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6C" w:rsidRDefault="0095276C" w:rsidP="00A446AA">
      <w:pPr>
        <w:jc w:val="center"/>
        <w:rPr>
          <w:rFonts w:ascii="Palatino Linotype" w:hAnsi="Palatino Linotype"/>
          <w:b/>
          <w:bCs/>
          <w:sz w:val="28"/>
          <w:szCs w:val="28"/>
          <w:u w:val="single"/>
        </w:rPr>
      </w:pPr>
    </w:p>
    <w:p w:rsidR="00C90226" w:rsidRPr="00C752F2" w:rsidRDefault="00C90226" w:rsidP="00C90226">
      <w:pPr>
        <w:jc w:val="center"/>
        <w:rPr>
          <w:b/>
          <w:sz w:val="32"/>
          <w:szCs w:val="32"/>
        </w:rPr>
      </w:pPr>
      <w:smartTag w:uri="urn:schemas-microsoft-com:office:smarttags" w:element="place">
        <w:smartTag w:uri="urn:schemas-microsoft-com:office:smarttags" w:element="PlaceName">
          <w:r w:rsidRPr="00C752F2">
            <w:rPr>
              <w:b/>
              <w:sz w:val="32"/>
              <w:szCs w:val="32"/>
            </w:rPr>
            <w:t>IRISH</w:t>
          </w:r>
        </w:smartTag>
        <w:r w:rsidRPr="00C752F2">
          <w:rPr>
            <w:b/>
            <w:sz w:val="32"/>
            <w:szCs w:val="32"/>
          </w:rPr>
          <w:t xml:space="preserve"> </w:t>
        </w:r>
        <w:smartTag w:uri="urn:schemas-microsoft-com:office:smarttags" w:element="PlaceType">
          <w:r w:rsidRPr="00C752F2">
            <w:rPr>
              <w:b/>
              <w:sz w:val="32"/>
              <w:szCs w:val="32"/>
            </w:rPr>
            <w:t>MUSEUM</w:t>
          </w:r>
        </w:smartTag>
      </w:smartTag>
      <w:r w:rsidRPr="00C752F2">
        <w:rPr>
          <w:b/>
          <w:sz w:val="32"/>
          <w:szCs w:val="32"/>
        </w:rPr>
        <w:t xml:space="preserve"> OF MODERN ART</w:t>
      </w:r>
    </w:p>
    <w:p w:rsidR="00C90226" w:rsidRPr="00C752F2" w:rsidRDefault="00C90226" w:rsidP="00C90226">
      <w:pPr>
        <w:rPr>
          <w:b/>
          <w:sz w:val="52"/>
          <w:szCs w:val="52"/>
        </w:rPr>
      </w:pPr>
    </w:p>
    <w:p w:rsidR="00C90226" w:rsidRPr="00C752F2" w:rsidRDefault="00C90226" w:rsidP="00C90226">
      <w:pPr>
        <w:jc w:val="center"/>
        <w:rPr>
          <w:b/>
          <w:color w:val="0000FF"/>
          <w:sz w:val="52"/>
          <w:szCs w:val="52"/>
        </w:rPr>
      </w:pPr>
      <w:r>
        <w:rPr>
          <w:b/>
          <w:color w:val="0000FF"/>
          <w:sz w:val="52"/>
          <w:szCs w:val="52"/>
        </w:rPr>
        <w:t>ANNUAL REPORT 2012</w:t>
      </w:r>
    </w:p>
    <w:p w:rsidR="00C90226" w:rsidRPr="00AE4A95" w:rsidRDefault="00C90226" w:rsidP="00C90226">
      <w:pPr>
        <w:rPr>
          <w:sz w:val="36"/>
          <w:szCs w:val="36"/>
        </w:rPr>
      </w:pPr>
    </w:p>
    <w:p w:rsidR="00C90226" w:rsidRDefault="00C90226" w:rsidP="00C90226">
      <w:pPr>
        <w:jc w:val="center"/>
        <w:rPr>
          <w:sz w:val="36"/>
          <w:szCs w:val="36"/>
        </w:rPr>
      </w:pPr>
    </w:p>
    <w:p w:rsidR="00C90226" w:rsidRDefault="00C90226" w:rsidP="00C90226">
      <w:pPr>
        <w:jc w:val="center"/>
        <w:rPr>
          <w:sz w:val="36"/>
          <w:szCs w:val="36"/>
        </w:rPr>
      </w:pPr>
      <w:r>
        <w:rPr>
          <w:noProof/>
          <w:sz w:val="36"/>
          <w:szCs w:val="36"/>
          <w:lang w:eastAsia="en-IE"/>
        </w:rPr>
        <mc:AlternateContent>
          <mc:Choice Requires="wps">
            <w:drawing>
              <wp:anchor distT="0" distB="0" distL="114300" distR="114300" simplePos="0" relativeHeight="251659264" behindDoc="0" locked="0" layoutInCell="1" allowOverlap="1">
                <wp:simplePos x="0" y="0"/>
                <wp:positionH relativeFrom="column">
                  <wp:posOffset>2809875</wp:posOffset>
                </wp:positionH>
                <wp:positionV relativeFrom="paragraph">
                  <wp:posOffset>1489710</wp:posOffset>
                </wp:positionV>
                <wp:extent cx="400050" cy="161925"/>
                <wp:effectExtent l="0" t="381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1.25pt;margin-top:117.3pt;width:3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" stroked="f"/>
            </w:pict>
          </mc:Fallback>
        </mc:AlternateContent>
      </w:r>
      <w:r>
        <w:rPr>
          <w:noProof/>
          <w:sz w:val="36"/>
          <w:szCs w:val="36"/>
          <w:lang w:eastAsia="en-IE"/>
        </w:rPr>
        <w:drawing>
          <wp:inline distT="0" distB="0" distL="0" distR="0">
            <wp:extent cx="2228850" cy="1257300"/>
            <wp:effectExtent l="0" t="0" r="0" b="0"/>
            <wp:docPr id="2" name="Picture 2" descr="IMMA Colour Log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 Colour Logo Letter 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257300"/>
                    </a:xfrm>
                    <a:prstGeom prst="rect">
                      <a:avLst/>
                    </a:prstGeom>
                    <a:noFill/>
                    <a:ln>
                      <a:noFill/>
                    </a:ln>
                  </pic:spPr>
                </pic:pic>
              </a:graphicData>
            </a:graphic>
          </wp:inline>
        </w:drawing>
      </w:r>
    </w:p>
    <w:p w:rsidR="00E60C30" w:rsidRDefault="00C90226" w:rsidP="00C90226">
      <w:pPr>
        <w:jc w:val="center"/>
        <w:rPr>
          <w:rFonts w:ascii="Palatino Linotype" w:hAnsi="Palatino Linotype"/>
          <w:b/>
          <w:bCs/>
          <w:sz w:val="28"/>
          <w:szCs w:val="28"/>
          <w:u w:val="single"/>
        </w:rPr>
      </w:pPr>
      <w:r>
        <w:rPr>
          <w:rFonts w:ascii="Palatino Linotype" w:hAnsi="Palatino Linotype"/>
          <w:b/>
        </w:rPr>
        <w:br w:type="page"/>
      </w:r>
    </w:p>
    <w:p w:rsidR="00E60C30" w:rsidRPr="008D737C" w:rsidRDefault="00E60C30" w:rsidP="00E60C30">
      <w:pPr>
        <w:rPr>
          <w:rFonts w:ascii="Palatino Linotype" w:hAnsi="Palatino Linotype"/>
          <w:b/>
        </w:rPr>
      </w:pPr>
      <w:r w:rsidRPr="00442795">
        <w:rPr>
          <w:rFonts w:ascii="Palatino Linotype" w:hAnsi="Palatino Linotype"/>
          <w:b/>
        </w:rPr>
        <w:lastRenderedPageBreak/>
        <w:t xml:space="preserve">Chairperson’s Foreword </w:t>
      </w:r>
    </w:p>
    <w:p w:rsidR="00E60C30" w:rsidRPr="008D737C" w:rsidRDefault="00E60C30" w:rsidP="00E60C30">
      <w:pPr>
        <w:rPr>
          <w:rFonts w:ascii="Palatino Linotype" w:hAnsi="Palatino Linotype"/>
        </w:rPr>
      </w:pPr>
      <w:r w:rsidRPr="008D737C">
        <w:rPr>
          <w:rFonts w:ascii="Palatino Linotype" w:hAnsi="Palatino Linotype"/>
        </w:rPr>
        <w:t>The year under review was again a busy and successful one for the Ir</w:t>
      </w:r>
      <w:r w:rsidR="00A83DBF">
        <w:rPr>
          <w:rFonts w:ascii="Palatino Linotype" w:hAnsi="Palatino Linotype"/>
        </w:rPr>
        <w:t>ish Museum of Modern Art (IMMA) despite the closure of its main galleries at the RHK</w:t>
      </w:r>
      <w:r w:rsidRPr="008D737C">
        <w:rPr>
          <w:rFonts w:ascii="Palatino Linotype" w:hAnsi="Palatino Linotype"/>
        </w:rPr>
        <w:t>. Visitor numbers for 201</w:t>
      </w:r>
      <w:r w:rsidR="00A83DBF">
        <w:rPr>
          <w:rFonts w:ascii="Palatino Linotype" w:hAnsi="Palatino Linotype"/>
        </w:rPr>
        <w:t>2</w:t>
      </w:r>
      <w:r w:rsidRPr="008D737C">
        <w:rPr>
          <w:rFonts w:ascii="Palatino Linotype" w:hAnsi="Palatino Linotype"/>
        </w:rPr>
        <w:t xml:space="preserve"> </w:t>
      </w:r>
      <w:r w:rsidR="005D6941" w:rsidRPr="001E0067">
        <w:rPr>
          <w:rFonts w:ascii="Palatino Linotype" w:hAnsi="Palatino Linotype"/>
          <w:lang w:val="en-US"/>
        </w:rPr>
        <w:t>63,642</w:t>
      </w:r>
      <w:r w:rsidR="005D6941" w:rsidRPr="001E0067">
        <w:rPr>
          <w:rFonts w:ascii="ITC Franklin Gothic Book" w:hAnsi="ITC Franklin Gothic Book"/>
          <w:sz w:val="20"/>
          <w:szCs w:val="20"/>
          <w:lang w:val="en-US"/>
        </w:rPr>
        <w:t xml:space="preserve"> </w:t>
      </w:r>
      <w:r w:rsidRPr="008D737C">
        <w:rPr>
          <w:rFonts w:ascii="Palatino Linotype" w:hAnsi="Palatino Linotype"/>
        </w:rPr>
        <w:t xml:space="preserve">with many thousands more attending exhibitions and events throughout Ireland organised by IMMA’s National Programme. </w:t>
      </w:r>
      <w:r w:rsidR="00A83DBF">
        <w:rPr>
          <w:rFonts w:ascii="Palatino Linotype" w:hAnsi="Palatino Linotype"/>
        </w:rPr>
        <w:t xml:space="preserve">This figure is lower than previous years due to the reduced exhibition programme resulting from the closure of the main galleries at the RHK but the figures for individual exhibitions remained relatively high with very strong attendance at IMMA’s extensive schools and public programmes. </w:t>
      </w:r>
    </w:p>
    <w:p w:rsidR="00E60C30" w:rsidRPr="008D737C" w:rsidRDefault="00E60C30" w:rsidP="00E60C30">
      <w:pPr>
        <w:rPr>
          <w:rFonts w:ascii="Palatino Linotype" w:hAnsi="Palatino Linotype"/>
        </w:rPr>
      </w:pPr>
      <w:r w:rsidRPr="008D737C">
        <w:rPr>
          <w:rFonts w:ascii="Palatino Linotype" w:hAnsi="Palatino Linotype"/>
        </w:rPr>
        <w:t>Highlights for 201</w:t>
      </w:r>
      <w:r w:rsidR="00A83DBF">
        <w:rPr>
          <w:rFonts w:ascii="Palatino Linotype" w:hAnsi="Palatino Linotype"/>
        </w:rPr>
        <w:t>2 included:</w:t>
      </w:r>
    </w:p>
    <w:p w:rsidR="00E60C30" w:rsidRPr="00F368C8" w:rsidRDefault="00E60C30" w:rsidP="00E60C30">
      <w:pPr>
        <w:numPr>
          <w:ilvl w:val="0"/>
          <w:numId w:val="1"/>
        </w:numPr>
        <w:spacing w:after="0" w:line="240" w:lineRule="auto"/>
        <w:rPr>
          <w:rFonts w:ascii="Palatino Linotype" w:hAnsi="Palatino Linotype"/>
          <w:i/>
        </w:rPr>
      </w:pPr>
      <w:r w:rsidRPr="00A83DBF">
        <w:rPr>
          <w:rFonts w:ascii="Palatino Linotype" w:hAnsi="Palatino Linotype"/>
        </w:rPr>
        <w:t xml:space="preserve">The hugely popular exhibition </w:t>
      </w:r>
      <w:r w:rsidR="00A83DBF" w:rsidRPr="00A83DBF">
        <w:rPr>
          <w:rFonts w:ascii="Palatino Linotype" w:hAnsi="Palatino Linotype"/>
          <w:i/>
        </w:rPr>
        <w:t>Alice Maher: Becoming</w:t>
      </w:r>
      <w:r w:rsidR="00F368C8">
        <w:rPr>
          <w:rFonts w:ascii="Palatino Linotype" w:hAnsi="Palatino Linotype"/>
        </w:rPr>
        <w:t xml:space="preserve">, </w:t>
      </w:r>
      <w:r w:rsidR="00F368C8" w:rsidRPr="00AE13D4">
        <w:rPr>
          <w:rFonts w:ascii="Palatino Linotype" w:hAnsi="Palatino Linotype"/>
        </w:rPr>
        <w:t>a mid-career retrospective of the work of Maher, one of Ireland’s most respected and influential artists</w:t>
      </w:r>
      <w:r w:rsidR="00F368C8">
        <w:rPr>
          <w:rFonts w:ascii="Palatino Linotype" w:hAnsi="Palatino Linotype"/>
        </w:rPr>
        <w:t xml:space="preserve">, and </w:t>
      </w:r>
      <w:r w:rsidR="00F368C8" w:rsidRPr="00F368C8">
        <w:rPr>
          <w:rFonts w:ascii="Palatino Linotype" w:hAnsi="Palatino Linotype"/>
          <w:i/>
        </w:rPr>
        <w:t>Sidney Nolan: The Ned Kelly Series</w:t>
      </w:r>
      <w:r w:rsidR="00F368C8">
        <w:rPr>
          <w:rFonts w:ascii="Palatino Linotype" w:hAnsi="Palatino Linotype"/>
          <w:i/>
        </w:rPr>
        <w:t xml:space="preserve">, </w:t>
      </w:r>
      <w:r w:rsidR="00F368C8">
        <w:rPr>
          <w:rFonts w:ascii="Palatino Linotype" w:hAnsi="Palatino Linotype"/>
        </w:rPr>
        <w:t xml:space="preserve">which brought these iconic paintings from the National Gallery in Australia to Europe for the first time. </w:t>
      </w:r>
    </w:p>
    <w:p w:rsidR="00A83DBF" w:rsidRPr="00A83DBF" w:rsidRDefault="00A83DBF" w:rsidP="00A83DBF">
      <w:pPr>
        <w:spacing w:after="0" w:line="240" w:lineRule="auto"/>
        <w:ind w:left="720"/>
        <w:rPr>
          <w:rFonts w:ascii="Palatino Linotype" w:hAnsi="Palatino Linotype"/>
        </w:rPr>
      </w:pPr>
    </w:p>
    <w:p w:rsidR="00E60C30" w:rsidRDefault="00E60C30" w:rsidP="00E60C30">
      <w:pPr>
        <w:numPr>
          <w:ilvl w:val="0"/>
          <w:numId w:val="1"/>
        </w:numPr>
        <w:spacing w:after="0" w:line="240" w:lineRule="auto"/>
        <w:rPr>
          <w:rFonts w:ascii="Palatino Linotype" w:hAnsi="Palatino Linotype"/>
        </w:rPr>
      </w:pPr>
      <w:r w:rsidRPr="00A83DBF">
        <w:rPr>
          <w:rFonts w:ascii="Palatino Linotype" w:hAnsi="Palatino Linotype"/>
        </w:rPr>
        <w:t xml:space="preserve">Solo exhibitions by prominent Irish and international artists, including </w:t>
      </w:r>
      <w:r w:rsidR="00A83DBF" w:rsidRPr="00A83DBF">
        <w:rPr>
          <w:rFonts w:ascii="Palatino Linotype" w:hAnsi="Palatino Linotype"/>
        </w:rPr>
        <w:t xml:space="preserve">Anri Sala, Garrett Phelan and Neil Jordan </w:t>
      </w:r>
    </w:p>
    <w:p w:rsidR="00A83DBF" w:rsidRPr="00A83DBF" w:rsidRDefault="00A83DBF" w:rsidP="00A83DBF">
      <w:pPr>
        <w:spacing w:after="0" w:line="240" w:lineRule="auto"/>
        <w:rPr>
          <w:rFonts w:ascii="Palatino Linotype" w:hAnsi="Palatino Linotype"/>
        </w:rPr>
      </w:pPr>
    </w:p>
    <w:p w:rsidR="00E60C30" w:rsidRPr="00F368C8" w:rsidRDefault="00E60C30" w:rsidP="00A83DBF">
      <w:pPr>
        <w:numPr>
          <w:ilvl w:val="0"/>
          <w:numId w:val="1"/>
        </w:numPr>
        <w:spacing w:after="0" w:line="240" w:lineRule="auto"/>
        <w:rPr>
          <w:rFonts w:ascii="Palatino Linotype" w:hAnsi="Palatino Linotype"/>
          <w:i/>
        </w:rPr>
      </w:pPr>
      <w:r>
        <w:rPr>
          <w:rFonts w:ascii="Palatino Linotype" w:hAnsi="Palatino Linotype"/>
        </w:rPr>
        <w:t>A</w:t>
      </w:r>
      <w:r w:rsidR="00A83DBF">
        <w:rPr>
          <w:rFonts w:ascii="Palatino Linotype" w:hAnsi="Palatino Linotype"/>
        </w:rPr>
        <w:t xml:space="preserve"> major group show </w:t>
      </w:r>
      <w:r w:rsidR="00A83DBF" w:rsidRPr="00A83DBF">
        <w:rPr>
          <w:rFonts w:ascii="Palatino Linotype" w:hAnsi="Palatino Linotype"/>
          <w:i/>
        </w:rPr>
        <w:t>Time out of Mind</w:t>
      </w:r>
      <w:r w:rsidR="00A83DBF">
        <w:rPr>
          <w:rFonts w:ascii="Palatino Linotype" w:hAnsi="Palatino Linotype"/>
        </w:rPr>
        <w:t xml:space="preserve"> </w:t>
      </w:r>
      <w:r>
        <w:rPr>
          <w:rFonts w:ascii="Palatino Linotype" w:hAnsi="Palatino Linotype"/>
        </w:rPr>
        <w:t>, from IMMA’s Collection</w:t>
      </w:r>
      <w:r w:rsidR="00A83DBF">
        <w:rPr>
          <w:rFonts w:ascii="Palatino Linotype" w:hAnsi="Palatino Linotype"/>
        </w:rPr>
        <w:t xml:space="preserve"> which was presented in collaborat</w:t>
      </w:r>
      <w:r w:rsidR="00F368C8">
        <w:rPr>
          <w:rFonts w:ascii="Palatino Linotype" w:hAnsi="Palatino Linotype"/>
        </w:rPr>
        <w:t>ion with Dublin City of Science 2012</w:t>
      </w:r>
      <w:r w:rsidR="00A83DBF">
        <w:rPr>
          <w:rFonts w:ascii="Palatino Linotype" w:hAnsi="Palatino Linotype"/>
        </w:rPr>
        <w:t xml:space="preserve"> and </w:t>
      </w:r>
      <w:r w:rsidR="00A83DBF" w:rsidRPr="00F368C8">
        <w:rPr>
          <w:rFonts w:ascii="Palatino Linotype" w:hAnsi="Palatino Linotype"/>
          <w:i/>
        </w:rPr>
        <w:t>Conversations</w:t>
      </w:r>
      <w:r w:rsidR="00F368C8" w:rsidRPr="00F368C8">
        <w:rPr>
          <w:rFonts w:ascii="Palatino Linotype" w:hAnsi="Palatino Linotype"/>
          <w:i/>
        </w:rPr>
        <w:t xml:space="preserve">: </w:t>
      </w:r>
      <w:r w:rsidR="00A102EE" w:rsidRPr="00F368C8">
        <w:rPr>
          <w:rFonts w:ascii="Palatino Linotype" w:hAnsi="Palatino Linotype"/>
          <w:i/>
        </w:rPr>
        <w:t>Photography</w:t>
      </w:r>
      <w:r w:rsidR="00F368C8" w:rsidRPr="00F368C8">
        <w:rPr>
          <w:rFonts w:ascii="Palatino Linotype" w:hAnsi="Palatino Linotype"/>
          <w:i/>
        </w:rPr>
        <w:t xml:space="preserve"> from the Bank of America Collection</w:t>
      </w:r>
      <w:r w:rsidR="00F368C8">
        <w:rPr>
          <w:rFonts w:ascii="Palatino Linotype" w:hAnsi="Palatino Linotype"/>
        </w:rPr>
        <w:t>, comprising works by the world’s most celebrated photographers</w:t>
      </w:r>
    </w:p>
    <w:p w:rsidR="00A83DBF" w:rsidRDefault="00A83DBF" w:rsidP="00A83DBF">
      <w:pPr>
        <w:spacing w:after="0" w:line="240" w:lineRule="auto"/>
        <w:rPr>
          <w:rFonts w:ascii="Palatino Linotype" w:hAnsi="Palatino Linotype"/>
        </w:rPr>
      </w:pPr>
    </w:p>
    <w:p w:rsidR="00E60C30" w:rsidRDefault="00E60C30" w:rsidP="00A83DBF">
      <w:pPr>
        <w:numPr>
          <w:ilvl w:val="0"/>
          <w:numId w:val="1"/>
        </w:numPr>
        <w:spacing w:after="0" w:line="240" w:lineRule="auto"/>
        <w:rPr>
          <w:rFonts w:ascii="Palatino Linotype" w:hAnsi="Palatino Linotype"/>
        </w:rPr>
      </w:pPr>
      <w:r w:rsidRPr="00A83DBF">
        <w:rPr>
          <w:rFonts w:ascii="Palatino Linotype" w:hAnsi="Palatino Linotype"/>
        </w:rPr>
        <w:t xml:space="preserve">A wide cross section of acquisitions, including </w:t>
      </w:r>
      <w:r w:rsidR="00F368C8">
        <w:rPr>
          <w:rFonts w:ascii="Palatino Linotype" w:hAnsi="Palatino Linotype"/>
        </w:rPr>
        <w:t>works by Brian O’Doherty and Richard Mosse</w:t>
      </w:r>
    </w:p>
    <w:p w:rsidR="00763F91" w:rsidRDefault="00763F91" w:rsidP="00763F91">
      <w:pPr>
        <w:pStyle w:val="ListParagraph"/>
        <w:rPr>
          <w:rFonts w:ascii="Palatino Linotype" w:hAnsi="Palatino Linotype"/>
        </w:rPr>
      </w:pPr>
    </w:p>
    <w:p w:rsidR="00A83DBF" w:rsidRDefault="00763F91" w:rsidP="00A83DBF">
      <w:pPr>
        <w:numPr>
          <w:ilvl w:val="0"/>
          <w:numId w:val="1"/>
        </w:numPr>
        <w:spacing w:after="0" w:line="240" w:lineRule="auto"/>
        <w:rPr>
          <w:rFonts w:ascii="Palatino Linotype" w:hAnsi="Palatino Linotype"/>
        </w:rPr>
      </w:pPr>
      <w:r w:rsidRPr="00763F91">
        <w:rPr>
          <w:rFonts w:ascii="Palatino Linotype" w:hAnsi="Palatino Linotype"/>
        </w:rPr>
        <w:t xml:space="preserve">An </w:t>
      </w:r>
      <w:r>
        <w:rPr>
          <w:rFonts w:ascii="Palatino Linotype" w:hAnsi="Palatino Linotype"/>
        </w:rPr>
        <w:t xml:space="preserve">extensive Education and Community Programme, providing audiences of all ages with engaging and enjoyable ways to find out more about visual art. </w:t>
      </w:r>
    </w:p>
    <w:p w:rsidR="00763F91" w:rsidRPr="00763F91" w:rsidRDefault="00763F91" w:rsidP="00763F91">
      <w:pPr>
        <w:spacing w:after="0" w:line="240" w:lineRule="auto"/>
        <w:rPr>
          <w:rFonts w:ascii="Palatino Linotype" w:hAnsi="Palatino Linotype"/>
        </w:rPr>
      </w:pPr>
    </w:p>
    <w:p w:rsidR="00E60C30" w:rsidRDefault="00E60C30" w:rsidP="00E60C30">
      <w:pPr>
        <w:rPr>
          <w:rFonts w:ascii="Palatino Linotype" w:hAnsi="Palatino Linotype"/>
        </w:rPr>
      </w:pPr>
      <w:r>
        <w:rPr>
          <w:rFonts w:ascii="Palatino Linotype" w:hAnsi="Palatino Linotype"/>
        </w:rPr>
        <w:t xml:space="preserve">A major undertaking during the year was the </w:t>
      </w:r>
      <w:r w:rsidR="00A83DBF">
        <w:rPr>
          <w:rFonts w:ascii="Palatino Linotype" w:hAnsi="Palatino Linotype"/>
        </w:rPr>
        <w:t>opening</w:t>
      </w:r>
      <w:r w:rsidR="00763F91">
        <w:rPr>
          <w:rFonts w:ascii="Palatino Linotype" w:hAnsi="Palatino Linotype"/>
        </w:rPr>
        <w:t xml:space="preserve"> in May</w:t>
      </w:r>
      <w:r w:rsidR="00A83DBF">
        <w:rPr>
          <w:rFonts w:ascii="Palatino Linotype" w:hAnsi="Palatino Linotype"/>
        </w:rPr>
        <w:t xml:space="preserve"> of IMMA’s temporary galleri</w:t>
      </w:r>
      <w:r w:rsidR="00763F91">
        <w:rPr>
          <w:rFonts w:ascii="Palatino Linotype" w:hAnsi="Palatino Linotype"/>
        </w:rPr>
        <w:t xml:space="preserve">es at the National Concert Hall, </w:t>
      </w:r>
      <w:r w:rsidR="00A83DBF">
        <w:rPr>
          <w:rFonts w:ascii="Palatino Linotype" w:hAnsi="Palatino Linotype"/>
        </w:rPr>
        <w:t xml:space="preserve">Earlsfort Terrace. This presented an exciting opportunity for IMMA to </w:t>
      </w:r>
      <w:r w:rsidR="00763F91">
        <w:rPr>
          <w:rFonts w:ascii="Palatino Linotype" w:hAnsi="Palatino Linotype"/>
        </w:rPr>
        <w:t xml:space="preserve">operate in a city centre location and to invite artists to respond to the very distinctive spaces at </w:t>
      </w:r>
      <w:r w:rsidR="00A102EE">
        <w:rPr>
          <w:rFonts w:ascii="Palatino Linotype" w:hAnsi="Palatino Linotype"/>
        </w:rPr>
        <w:t>Earlsfort</w:t>
      </w:r>
      <w:r w:rsidR="00763F91">
        <w:rPr>
          <w:rFonts w:ascii="Palatino Linotype" w:hAnsi="Palatino Linotype"/>
        </w:rPr>
        <w:t xml:space="preserve"> Terrace. </w:t>
      </w:r>
    </w:p>
    <w:p w:rsidR="003B1426" w:rsidRDefault="003B1426" w:rsidP="00E60C30">
      <w:pPr>
        <w:rPr>
          <w:rFonts w:ascii="Palatino Linotype" w:hAnsi="Palatino Linotype"/>
          <w:lang w:val="en-JM" w:eastAsia="en-JM"/>
        </w:rPr>
      </w:pPr>
      <w:r>
        <w:rPr>
          <w:rFonts w:ascii="Palatino Linotype" w:hAnsi="Palatino Linotype"/>
          <w:lang w:val="en-JM" w:eastAsia="en-JM"/>
        </w:rPr>
        <w:t xml:space="preserve">The IMMA Board were delighted to welcome Sarah Glennie to the Museum as Director. Sarah returns to IMMA after her previous Directorships at the Model Arts and Niland Gallery and Irish Film Institute and we look forward to working with Sarah as she leads IMMA through this challenging time. </w:t>
      </w:r>
    </w:p>
    <w:p w:rsidR="00763F91" w:rsidRDefault="00763F91" w:rsidP="00E60C30">
      <w:pPr>
        <w:rPr>
          <w:rFonts w:ascii="Palatino Linotype" w:hAnsi="Palatino Linotype"/>
          <w:lang w:val="en-JM" w:eastAsia="en-JM"/>
        </w:rPr>
      </w:pPr>
      <w:r>
        <w:rPr>
          <w:rFonts w:ascii="Palatino Linotype" w:hAnsi="Palatino Linotype"/>
          <w:lang w:val="en-JM" w:eastAsia="en-JM"/>
        </w:rPr>
        <w:t xml:space="preserve">Like all publicly funded institutions IMMA has seen a significant reduction in public subsidy in recent years and the impact of this was felt in 2012. IMMA’s priority has been to protect our programming budgets as far as possible in order to lessen the impact of the cuts our audience, and to look for savings in our core costs wherever possible. IMMA has a strong track record of raising </w:t>
      </w:r>
      <w:r>
        <w:rPr>
          <w:rFonts w:ascii="Palatino Linotype" w:hAnsi="Palatino Linotype"/>
          <w:lang w:val="en-JM" w:eastAsia="en-JM"/>
        </w:rPr>
        <w:lastRenderedPageBreak/>
        <w:t xml:space="preserve">revenue through </w:t>
      </w:r>
      <w:r w:rsidR="00533914">
        <w:rPr>
          <w:rFonts w:ascii="Palatino Linotype" w:hAnsi="Palatino Linotype"/>
          <w:lang w:val="en-JM" w:eastAsia="en-JM"/>
        </w:rPr>
        <w:t xml:space="preserve">philanthropy and corporate sponsorship and this continued in 2012 with important partnerships secured with Etihad and Bank of America. We have also further developed our commercial income from café, retail and venue hire at RHK, and these income streams will continue to play a critical role in funding our programme in future years. </w:t>
      </w:r>
    </w:p>
    <w:p w:rsidR="00533914" w:rsidRDefault="00533914" w:rsidP="00E60C30">
      <w:pPr>
        <w:rPr>
          <w:rFonts w:ascii="Palatino Linotype" w:hAnsi="Palatino Linotype"/>
          <w:lang w:val="en-JM" w:eastAsia="en-JM"/>
        </w:rPr>
      </w:pPr>
      <w:r>
        <w:rPr>
          <w:rFonts w:ascii="Palatino Linotype" w:hAnsi="Palatino Linotype"/>
          <w:lang w:val="en-JM" w:eastAsia="en-JM"/>
        </w:rPr>
        <w:t xml:space="preserve">IMMA has responded proactively to the Public Sector Reform Plan and has worked closely with the National Gallery of Ireland and Crawford Art Gallery to find areas of co-operation between the three institutions and help us find greater </w:t>
      </w:r>
      <w:r w:rsidR="00A102EE">
        <w:rPr>
          <w:rFonts w:ascii="Palatino Linotype" w:hAnsi="Palatino Linotype"/>
          <w:lang w:val="en-JM" w:eastAsia="en-JM"/>
        </w:rPr>
        <w:t>efficiencies</w:t>
      </w:r>
      <w:r>
        <w:rPr>
          <w:rFonts w:ascii="Palatino Linotype" w:hAnsi="Palatino Linotype"/>
          <w:lang w:val="en-JM" w:eastAsia="en-JM"/>
        </w:rPr>
        <w:t xml:space="preserve"> between us that will help us all be more effective with our limited resources. I would like to take this opportunity to thank our colleagues at the National Gallery and Crawford for working with us in such a productive manner during 2012. </w:t>
      </w:r>
    </w:p>
    <w:p w:rsidR="00E60C30" w:rsidRPr="000D7B65" w:rsidRDefault="00E60C30" w:rsidP="00E60C30">
      <w:pPr>
        <w:rPr>
          <w:rFonts w:ascii="Palatino Linotype" w:hAnsi="Palatino Linotype"/>
        </w:rPr>
      </w:pPr>
      <w:r w:rsidRPr="00442795">
        <w:rPr>
          <w:rFonts w:ascii="Palatino Linotype" w:hAnsi="Palatino Linotype"/>
        </w:rPr>
        <w:t>The Museum depends for its success on the kind support of many individuals and organisations, both public and private. The Board wish to express their</w:t>
      </w:r>
      <w:r>
        <w:rPr>
          <w:rFonts w:ascii="Palatino Linotype" w:hAnsi="Palatino Linotype"/>
        </w:rPr>
        <w:t xml:space="preserve"> thanks to Mr Jimmy Deenihan</w:t>
      </w:r>
      <w:r w:rsidRPr="00442795">
        <w:rPr>
          <w:rFonts w:ascii="Palatino Linotype" w:hAnsi="Palatino Linotype"/>
        </w:rPr>
        <w:t>,</w:t>
      </w:r>
      <w:r>
        <w:rPr>
          <w:rFonts w:ascii="Palatino Linotype" w:hAnsi="Palatino Linotype"/>
        </w:rPr>
        <w:t xml:space="preserve"> TD, who has been Minister for Arts, Heritage </w:t>
      </w:r>
      <w:r w:rsidR="009E28FF">
        <w:rPr>
          <w:rFonts w:ascii="Palatino Linotype" w:hAnsi="Palatino Linotype"/>
        </w:rPr>
        <w:t xml:space="preserve">for his </w:t>
      </w:r>
      <w:r w:rsidRPr="00442795">
        <w:rPr>
          <w:rFonts w:ascii="Palatino Linotype" w:hAnsi="Palatino Linotype"/>
        </w:rPr>
        <w:t xml:space="preserve">engagement with and commitment to the arts, and </w:t>
      </w:r>
      <w:r w:rsidR="009E28FF">
        <w:rPr>
          <w:rFonts w:ascii="Palatino Linotype" w:hAnsi="Palatino Linotype"/>
        </w:rPr>
        <w:t xml:space="preserve">for his support in protecting the independence of IMMA within the Public Service Reform plan. </w:t>
      </w:r>
    </w:p>
    <w:p w:rsidR="00E60C30" w:rsidRPr="00442795" w:rsidRDefault="00E60C30" w:rsidP="00E60C30">
      <w:pPr>
        <w:rPr>
          <w:rFonts w:ascii="Palatino Linotype" w:hAnsi="Palatino Linotype"/>
        </w:rPr>
      </w:pPr>
      <w:r w:rsidRPr="00442795">
        <w:rPr>
          <w:rFonts w:ascii="Palatino Linotype" w:hAnsi="Palatino Linotype"/>
        </w:rPr>
        <w:t>We are grateful also to the offi</w:t>
      </w:r>
      <w:r>
        <w:rPr>
          <w:rFonts w:ascii="Palatino Linotype" w:hAnsi="Palatino Linotype"/>
        </w:rPr>
        <w:t xml:space="preserve">cials in the Department of Arts, Heritage and the Gaeltacht; </w:t>
      </w:r>
      <w:r w:rsidRPr="00442795">
        <w:rPr>
          <w:rFonts w:ascii="Palatino Linotype" w:hAnsi="Palatino Linotype"/>
        </w:rPr>
        <w:t>to the artists, museums and galleries who have cooperated with us during the year; to our generous donors and lenders; to the many partners involved in our Education and Community Programme; to the Office of Public Works and to our</w:t>
      </w:r>
      <w:r w:rsidR="009E28FF">
        <w:rPr>
          <w:rFonts w:ascii="Palatino Linotype" w:hAnsi="Palatino Linotype"/>
        </w:rPr>
        <w:t xml:space="preserve"> Members, Patrons and sponsors.</w:t>
      </w:r>
    </w:p>
    <w:p w:rsidR="00E60C30" w:rsidRDefault="00E60C30" w:rsidP="00E60C30">
      <w:r>
        <w:rPr>
          <w:rFonts w:ascii="Palatino Linotype" w:hAnsi="Palatino Linotype"/>
        </w:rPr>
        <w:t>T</w:t>
      </w:r>
      <w:r w:rsidRPr="00442795">
        <w:rPr>
          <w:rFonts w:ascii="Palatino Linotype" w:hAnsi="Palatino Linotype"/>
        </w:rPr>
        <w:t>he Board would li</w:t>
      </w:r>
      <w:r>
        <w:rPr>
          <w:rFonts w:ascii="Palatino Linotype" w:hAnsi="Palatino Linotype"/>
        </w:rPr>
        <w:t>ke to pay a particular tribute</w:t>
      </w:r>
      <w:r w:rsidRPr="00442795">
        <w:rPr>
          <w:rFonts w:ascii="Palatino Linotype" w:hAnsi="Palatino Linotype"/>
        </w:rPr>
        <w:t xml:space="preserve"> to the management and staff of IMMA for their unfailing commitment to carrying forward the work of the Museum during the year</w:t>
      </w:r>
      <w:r w:rsidR="009E28FF">
        <w:rPr>
          <w:rFonts w:ascii="Palatino Linotype" w:hAnsi="Palatino Linotype"/>
        </w:rPr>
        <w:t xml:space="preserve"> and for ably managing the complicated process of </w:t>
      </w:r>
      <w:r w:rsidR="00A102EE">
        <w:rPr>
          <w:rFonts w:ascii="Palatino Linotype" w:hAnsi="Palatino Linotype"/>
        </w:rPr>
        <w:t>establishing</w:t>
      </w:r>
      <w:r w:rsidR="009E28FF">
        <w:rPr>
          <w:rFonts w:ascii="Palatino Linotype" w:hAnsi="Palatino Linotype"/>
        </w:rPr>
        <w:t xml:space="preserve"> a new gallery in the centre of Dublin,</w:t>
      </w:r>
    </w:p>
    <w:p w:rsidR="00E60C30" w:rsidRDefault="00E60C30" w:rsidP="00E60C30">
      <w:pPr>
        <w:rPr>
          <w:noProof/>
        </w:rPr>
      </w:pPr>
      <w:r>
        <w:rPr>
          <w:noProof/>
          <w:lang w:eastAsia="en-IE"/>
        </w:rPr>
        <w:drawing>
          <wp:inline distT="0" distB="0" distL="0" distR="0">
            <wp:extent cx="19431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43100" cy="914400"/>
                    </a:xfrm>
                    <a:prstGeom prst="rect">
                      <a:avLst/>
                    </a:prstGeom>
                    <a:noFill/>
                    <a:ln w="9525">
                      <a:noFill/>
                      <a:miter lim="800000"/>
                      <a:headEnd/>
                      <a:tailEnd/>
                    </a:ln>
                  </pic:spPr>
                </pic:pic>
              </a:graphicData>
            </a:graphic>
          </wp:inline>
        </w:drawing>
      </w:r>
    </w:p>
    <w:p w:rsidR="00E60C30" w:rsidRPr="00B227EA" w:rsidRDefault="00E60C30" w:rsidP="00E60C30">
      <w:pPr>
        <w:rPr>
          <w:b/>
          <w:noProof/>
        </w:rPr>
      </w:pPr>
      <w:r w:rsidRPr="00B227EA">
        <w:rPr>
          <w:b/>
          <w:noProof/>
        </w:rPr>
        <w:t xml:space="preserve">     Chairperson</w:t>
      </w:r>
    </w:p>
    <w:p w:rsidR="00E60C30" w:rsidRDefault="00E60C30" w:rsidP="00E60C30">
      <w:pPr>
        <w:rPr>
          <w:noProof/>
        </w:rPr>
      </w:pPr>
    </w:p>
    <w:p w:rsidR="00E60C30" w:rsidRDefault="00E60C30" w:rsidP="00A446AA">
      <w:pPr>
        <w:jc w:val="center"/>
        <w:rPr>
          <w:rFonts w:ascii="Palatino Linotype" w:hAnsi="Palatino Linotype"/>
          <w:b/>
          <w:bCs/>
          <w:sz w:val="28"/>
          <w:szCs w:val="28"/>
          <w:u w:val="single"/>
        </w:rPr>
      </w:pPr>
    </w:p>
    <w:p w:rsidR="009F5168" w:rsidRDefault="009F5168" w:rsidP="00A446AA">
      <w:pPr>
        <w:jc w:val="center"/>
        <w:rPr>
          <w:rFonts w:ascii="Palatino Linotype" w:hAnsi="Palatino Linotype"/>
          <w:b/>
          <w:bCs/>
          <w:sz w:val="28"/>
          <w:szCs w:val="28"/>
          <w:u w:val="single"/>
        </w:rPr>
      </w:pPr>
    </w:p>
    <w:p w:rsidR="009F5168" w:rsidRPr="002E5C9D" w:rsidRDefault="009F5168" w:rsidP="00A446AA">
      <w:pPr>
        <w:jc w:val="center"/>
        <w:rPr>
          <w:rFonts w:ascii="Palatino Linotype" w:hAnsi="Palatino Linotype"/>
          <w:b/>
          <w:bCs/>
          <w:sz w:val="28"/>
          <w:szCs w:val="28"/>
          <w:u w:val="single"/>
        </w:rPr>
      </w:pPr>
    </w:p>
    <w:p w:rsidR="002E5C9D" w:rsidRDefault="002E5C9D" w:rsidP="00A446AA">
      <w:pPr>
        <w:jc w:val="center"/>
        <w:rPr>
          <w:rFonts w:ascii="Palatino Linotype" w:hAnsi="Palatino Linotype"/>
          <w:b/>
          <w:bCs/>
        </w:rPr>
      </w:pPr>
    </w:p>
    <w:p w:rsidR="00846B6D" w:rsidRPr="00AE13D4" w:rsidRDefault="00846B6D" w:rsidP="00A446AA">
      <w:pPr>
        <w:jc w:val="center"/>
        <w:rPr>
          <w:rFonts w:ascii="Palatino Linotype" w:hAnsi="Palatino Linotype"/>
          <w:b/>
          <w:bCs/>
        </w:rPr>
      </w:pPr>
    </w:p>
    <w:p w:rsidR="00AE13D4" w:rsidRPr="002E5C9D" w:rsidRDefault="00AE542D" w:rsidP="00AE542D">
      <w:pPr>
        <w:rPr>
          <w:rFonts w:ascii="Palatino Linotype" w:hAnsi="Palatino Linotype"/>
          <w:b/>
          <w:bCs/>
          <w:u w:val="single"/>
        </w:rPr>
      </w:pPr>
      <w:r>
        <w:rPr>
          <w:rFonts w:ascii="Palatino Linotype" w:hAnsi="Palatino Linotype"/>
          <w:b/>
          <w:bCs/>
          <w:u w:val="single"/>
        </w:rPr>
        <w:lastRenderedPageBreak/>
        <w:t>IMM</w:t>
      </w:r>
      <w:r w:rsidR="00EA3FE2">
        <w:rPr>
          <w:rFonts w:ascii="Palatino Linotype" w:hAnsi="Palatino Linotype"/>
          <w:b/>
          <w:bCs/>
          <w:u w:val="single"/>
        </w:rPr>
        <w:t>A</w:t>
      </w:r>
      <w:r>
        <w:rPr>
          <w:rFonts w:ascii="Palatino Linotype" w:hAnsi="Palatino Linotype"/>
          <w:b/>
          <w:bCs/>
          <w:u w:val="single"/>
        </w:rPr>
        <w:t xml:space="preserve"> </w:t>
      </w:r>
      <w:r w:rsidR="002E5C9D" w:rsidRPr="002E5C9D">
        <w:rPr>
          <w:rFonts w:ascii="Palatino Linotype" w:hAnsi="Palatino Linotype"/>
          <w:b/>
          <w:bCs/>
          <w:u w:val="single"/>
        </w:rPr>
        <w:t>EXHIBITIONS</w:t>
      </w:r>
      <w:r>
        <w:rPr>
          <w:rFonts w:ascii="Palatino Linotype" w:hAnsi="Palatino Linotype"/>
          <w:b/>
          <w:bCs/>
          <w:u w:val="single"/>
        </w:rPr>
        <w:t xml:space="preserve"> 2012</w:t>
      </w:r>
    </w:p>
    <w:p w:rsidR="00AE13D4" w:rsidRPr="00AE13D4" w:rsidRDefault="00AE13D4" w:rsidP="00AE13D4">
      <w:pPr>
        <w:rPr>
          <w:rFonts w:ascii="Palatino Linotype" w:hAnsi="Palatino Linotype"/>
        </w:rPr>
      </w:pPr>
      <w:r w:rsidRPr="00AE13D4">
        <w:rPr>
          <w:rFonts w:ascii="Palatino Linotype" w:hAnsi="Palatino Linotype"/>
        </w:rPr>
        <w:t>During 2012 the Museum temporary exhibitions program</w:t>
      </w:r>
      <w:r w:rsidR="00B96D5B">
        <w:rPr>
          <w:rFonts w:ascii="Palatino Linotype" w:hAnsi="Palatino Linotype"/>
        </w:rPr>
        <w:t xml:space="preserve">me continued to present the work </w:t>
      </w:r>
      <w:r w:rsidRPr="00AE13D4">
        <w:rPr>
          <w:rFonts w:ascii="Palatino Linotype" w:hAnsi="Palatino Linotype"/>
        </w:rPr>
        <w:t>of both Irish and international contemporary artists, a</w:t>
      </w:r>
      <w:r w:rsidR="00B96D5B">
        <w:rPr>
          <w:rFonts w:ascii="Palatino Linotype" w:hAnsi="Palatino Linotype"/>
        </w:rPr>
        <w:t xml:space="preserve">longside landmark exhibitions </w:t>
      </w:r>
      <w:r w:rsidRPr="00AE13D4">
        <w:rPr>
          <w:rFonts w:ascii="Palatino Linotype" w:hAnsi="Palatino Linotype"/>
        </w:rPr>
        <w:t>major historic figures. The closure of the main building at Royal Hospital Kilmainham marked an exciting opportunity to develop IMMA’s off-si</w:t>
      </w:r>
      <w:bookmarkStart w:id="0" w:name="_GoBack"/>
      <w:bookmarkEnd w:id="0"/>
      <w:r w:rsidRPr="00AE13D4">
        <w:rPr>
          <w:rFonts w:ascii="Palatino Linotype" w:hAnsi="Palatino Linotype"/>
        </w:rPr>
        <w:t xml:space="preserve">te projects at Earlsfort Terrace. </w:t>
      </w:r>
    </w:p>
    <w:p w:rsidR="00AE13D4" w:rsidRPr="00AE13D4" w:rsidRDefault="00AE13D4" w:rsidP="00AE13D4">
      <w:pPr>
        <w:rPr>
          <w:rFonts w:ascii="Palatino Linotype" w:hAnsi="Palatino Linotype"/>
        </w:rPr>
      </w:pPr>
      <w:r w:rsidRPr="00AE13D4">
        <w:rPr>
          <w:rFonts w:ascii="Palatino Linotype" w:hAnsi="Palatino Linotype"/>
        </w:rPr>
        <w:t xml:space="preserve">Highlights for 2012 included an exhibition of works by outstanding contemporary artist </w:t>
      </w:r>
      <w:r w:rsidRPr="00B96D5B">
        <w:rPr>
          <w:rFonts w:ascii="Palatino Linotype" w:hAnsi="Palatino Linotype"/>
          <w:b/>
        </w:rPr>
        <w:t>Anri Sala,</w:t>
      </w:r>
      <w:r w:rsidRPr="00AE13D4">
        <w:rPr>
          <w:rFonts w:ascii="Palatino Linotype" w:hAnsi="Palatino Linotype"/>
        </w:rPr>
        <w:t xml:space="preserve"> and the first major solo survey of celebrated Irish artist </w:t>
      </w:r>
      <w:r w:rsidRPr="00AE542D">
        <w:rPr>
          <w:rFonts w:ascii="Palatino Linotype" w:hAnsi="Palatino Linotype"/>
          <w:b/>
        </w:rPr>
        <w:t>Alice Maher</w:t>
      </w:r>
      <w:r w:rsidRPr="00AE13D4">
        <w:rPr>
          <w:rFonts w:ascii="Palatino Linotype" w:hAnsi="Palatino Linotype"/>
        </w:rPr>
        <w:t xml:space="preserve">. Both of these highlights were noted as being among the most successful exhibitions of 2012 by Irish Times art critic Aidan Dunne. </w:t>
      </w:r>
    </w:p>
    <w:p w:rsidR="00AE13D4" w:rsidRPr="00AE13D4" w:rsidRDefault="00AE13D4" w:rsidP="00AE13D4">
      <w:pPr>
        <w:rPr>
          <w:rFonts w:ascii="Palatino Linotype" w:hAnsi="Palatino Linotype"/>
        </w:rPr>
      </w:pPr>
      <w:r w:rsidRPr="00AE13D4">
        <w:rPr>
          <w:rFonts w:ascii="Palatino Linotype" w:hAnsi="Palatino Linotype"/>
        </w:rPr>
        <w:t xml:space="preserve">The </w:t>
      </w:r>
      <w:r w:rsidR="00AE542D">
        <w:rPr>
          <w:rFonts w:ascii="Palatino Linotype" w:hAnsi="Palatino Linotype"/>
        </w:rPr>
        <w:t xml:space="preserve">2012 </w:t>
      </w:r>
      <w:r w:rsidRPr="00AE13D4">
        <w:rPr>
          <w:rFonts w:ascii="Palatino Linotype" w:hAnsi="Palatino Linotype"/>
        </w:rPr>
        <w:t xml:space="preserve">temporary exhibition programme launched in February at the New Galleries, RHK with an exhibition of photographs entitled </w:t>
      </w:r>
      <w:r w:rsidRPr="00AE13D4">
        <w:rPr>
          <w:rFonts w:ascii="Palatino Linotype" w:hAnsi="Palatino Linotype"/>
          <w:b/>
          <w:i/>
        </w:rPr>
        <w:t>Conversations: Photography from the Bank of America Collection</w:t>
      </w:r>
      <w:r w:rsidRPr="00AE13D4">
        <w:rPr>
          <w:rFonts w:ascii="Palatino Linotype" w:hAnsi="Palatino Linotype"/>
        </w:rPr>
        <w:t xml:space="preserve">. This exhibition comprised more than 100 photographs drawn from the renowned Bank of America Collection, documenting the evolution of photography since the 1850s and presenting some of the most notable photographers of the 19th and 20th-centuries.  Chosen from thousands of photographs, the works were displayed so as to create “conversations” between images by individual artists and across a wide range of themes, including portraits, landscapes, street photography and abstraction. </w:t>
      </w:r>
    </w:p>
    <w:p w:rsidR="00AE542D" w:rsidRDefault="00AE13D4" w:rsidP="00AE13D4">
      <w:pPr>
        <w:rPr>
          <w:rFonts w:ascii="Palatino Linotype" w:hAnsi="Palatino Linotype"/>
          <w:lang w:val="en-GB"/>
        </w:rPr>
      </w:pPr>
      <w:r w:rsidRPr="00AE13D4">
        <w:rPr>
          <w:rFonts w:ascii="Palatino Linotype" w:hAnsi="Palatino Linotype"/>
        </w:rPr>
        <w:t xml:space="preserve">The exhibition presented works by some of photography’s most celebrated names </w:t>
      </w:r>
      <w:r w:rsidRPr="00AE13D4">
        <w:rPr>
          <w:rFonts w:ascii="Palatino Linotype" w:hAnsi="Palatino Linotype"/>
          <w:lang w:val="en-GB"/>
        </w:rPr>
        <w:t xml:space="preserve">from 19th-century innovators: Gustave Le Gray, Julia Margaret Cameron, and Carleton Watkins, 20th-century luminaries: Alfred Stieglitz, Edward Weston, Dorothea Lange, Harry Callahan, and Irving Penn, contemporary image makers: William Eggleston, Thomas Ruff and Cindy Sherman.  Modern works were juxtaposed with older works, European with American and staged subjects with documentary images.  </w:t>
      </w:r>
    </w:p>
    <w:p w:rsidR="00AE542D" w:rsidRDefault="00AE13D4" w:rsidP="00AE13D4">
      <w:pPr>
        <w:rPr>
          <w:rFonts w:ascii="Palatino Linotype" w:hAnsi="Palatino Linotype"/>
          <w:lang w:val="en-GB"/>
        </w:rPr>
      </w:pPr>
      <w:r w:rsidRPr="00AE13D4">
        <w:rPr>
          <w:rFonts w:ascii="Palatino Linotype" w:hAnsi="Palatino Linotype"/>
          <w:i/>
          <w:lang w:val="en-GB"/>
        </w:rPr>
        <w:t>Conversations: Photography from the Bank of America Collection</w:t>
      </w:r>
      <w:r w:rsidRPr="00AE13D4">
        <w:rPr>
          <w:rFonts w:ascii="Palatino Linotype" w:hAnsi="Palatino Linotype"/>
          <w:lang w:val="en-GB"/>
        </w:rPr>
        <w:t xml:space="preserve"> was made possible by the Bank of America Merrill Lynch Art in our Communities Programme</w:t>
      </w:r>
      <w:r w:rsidR="00AE542D">
        <w:rPr>
          <w:rFonts w:ascii="Palatino Linotype" w:hAnsi="Palatino Linotype"/>
          <w:lang w:val="en-GB"/>
        </w:rPr>
        <w:t xml:space="preserve"> and marked a very successful corporate partnership for IMMA which holds the potential for future collaborations. Bank </w:t>
      </w:r>
      <w:r w:rsidR="00A102EE">
        <w:rPr>
          <w:rFonts w:ascii="Palatino Linotype" w:hAnsi="Palatino Linotype"/>
          <w:lang w:val="en-GB"/>
        </w:rPr>
        <w:t>of</w:t>
      </w:r>
      <w:r w:rsidR="00AE542D">
        <w:rPr>
          <w:rFonts w:ascii="Palatino Linotype" w:hAnsi="Palatino Linotype"/>
          <w:lang w:val="en-GB"/>
        </w:rPr>
        <w:t xml:space="preserve"> America Merrill Lynch were extremely happy with the delivery of the project by IMMA.</w:t>
      </w:r>
    </w:p>
    <w:p w:rsidR="00AE13D4" w:rsidRPr="00AE13D4" w:rsidRDefault="00AE13D4" w:rsidP="00AE13D4">
      <w:pPr>
        <w:rPr>
          <w:rFonts w:ascii="Palatino Linotype" w:hAnsi="Palatino Linotype"/>
          <w:lang w:val="en-US"/>
        </w:rPr>
      </w:pPr>
      <w:r w:rsidRPr="00AE13D4">
        <w:rPr>
          <w:rFonts w:ascii="Palatino Linotype" w:hAnsi="Palatino Linotype"/>
          <w:lang w:val="en-GB"/>
        </w:rPr>
        <w:t xml:space="preserve">The Irish Museum of Modern Art opened off-site at the National Concert Hall, Earlsfort Terrace in May with an exhibition of work by </w:t>
      </w:r>
      <w:r w:rsidR="00AE542D">
        <w:rPr>
          <w:rFonts w:ascii="Palatino Linotype" w:hAnsi="Palatino Linotype"/>
          <w:lang w:val="en-GB"/>
        </w:rPr>
        <w:t xml:space="preserve">internationally acclaimed artist </w:t>
      </w:r>
      <w:r w:rsidRPr="00AE13D4">
        <w:rPr>
          <w:rFonts w:ascii="Palatino Linotype" w:hAnsi="Palatino Linotype"/>
          <w:b/>
          <w:lang w:val="en-GB"/>
        </w:rPr>
        <w:t>Anri Sala</w:t>
      </w:r>
      <w:r w:rsidRPr="00AE13D4">
        <w:rPr>
          <w:rFonts w:ascii="Palatino Linotype" w:hAnsi="Palatino Linotype"/>
          <w:lang w:val="en-GB"/>
        </w:rPr>
        <w:t>.</w:t>
      </w:r>
      <w:r w:rsidRPr="00AE13D4">
        <w:rPr>
          <w:rFonts w:ascii="Palatino Linotype" w:hAnsi="Palatino Linotype"/>
          <w:lang w:val="en-US"/>
        </w:rPr>
        <w:t xml:space="preserve"> Sala’s breathtaking </w:t>
      </w:r>
      <w:r w:rsidRPr="00AE13D4">
        <w:rPr>
          <w:rFonts w:ascii="Palatino Linotype" w:hAnsi="Palatino Linotype"/>
          <w:b/>
          <w:i/>
          <w:iCs/>
          <w:lang w:val="en-US"/>
        </w:rPr>
        <w:t>1395 Days Without Red</w:t>
      </w:r>
      <w:r w:rsidRPr="00AE13D4">
        <w:rPr>
          <w:rFonts w:ascii="Palatino Linotype" w:hAnsi="Palatino Linotype"/>
          <w:lang w:val="en-US"/>
        </w:rPr>
        <w:t>, 2011, a collaborative film-project between Sala and composer Ari Benjamin Meyers, was presented in the Annex space at the NCH site.  The presentation also included an exciting new work in response to this space and the musical score from the film.</w:t>
      </w:r>
    </w:p>
    <w:p w:rsidR="00AE13D4" w:rsidRPr="00AE13D4" w:rsidRDefault="00AE13D4" w:rsidP="00AE13D4">
      <w:pPr>
        <w:rPr>
          <w:rFonts w:ascii="Palatino Linotype" w:hAnsi="Palatino Linotype"/>
          <w:iCs/>
          <w:lang w:val="en-GB"/>
        </w:rPr>
      </w:pPr>
      <w:r w:rsidRPr="00AE13D4">
        <w:rPr>
          <w:rFonts w:ascii="Palatino Linotype" w:hAnsi="Palatino Linotype"/>
          <w:lang w:val="en-US"/>
        </w:rPr>
        <w:t>The siege of Sarajevo lasted 1,395 days. From 1992 to 1996, thousands of citizens had to cross streets threatened by snipers everyday: to go to work, to buy food, to visit a relative.  The citizens wore dark colours, for fear of alerting their movements to the snipers watching from the hills above.  In</w:t>
      </w:r>
      <w:r w:rsidRPr="00A102EE">
        <w:rPr>
          <w:rFonts w:ascii="Palatino Linotype" w:hAnsi="Palatino Linotype"/>
        </w:rPr>
        <w:t xml:space="preserve"> Sala’s</w:t>
      </w:r>
      <w:r w:rsidRPr="00AE13D4">
        <w:rPr>
          <w:rFonts w:ascii="Palatino Linotype" w:hAnsi="Palatino Linotype"/>
          <w:lang w:val="en-US"/>
        </w:rPr>
        <w:t xml:space="preserve"> film an elegant young woman makes her way through an empty city; it is her individual journey </w:t>
      </w:r>
      <w:r w:rsidRPr="00AE13D4">
        <w:rPr>
          <w:rFonts w:ascii="Palatino Linotype" w:hAnsi="Palatino Linotype"/>
          <w:lang w:val="en-US"/>
        </w:rPr>
        <w:lastRenderedPageBreak/>
        <w:t>through the collective memory of the city. Throughout the siege, the Sarajevo Symphony Orchestra continued to play.  In Sala's film, the orchestra rehearses Tchaikovsky's 6th symphony, the </w:t>
      </w:r>
      <w:r w:rsidRPr="00AE13D4">
        <w:rPr>
          <w:rFonts w:ascii="Palatino Linotype" w:hAnsi="Palatino Linotype"/>
          <w:i/>
          <w:iCs/>
          <w:lang w:val="en-US"/>
        </w:rPr>
        <w:t>Pathetique</w:t>
      </w:r>
      <w:r w:rsidRPr="00AE13D4">
        <w:rPr>
          <w:rFonts w:ascii="Palatino Linotype" w:hAnsi="Palatino Linotype"/>
          <w:lang w:val="en-US"/>
        </w:rPr>
        <w:t xml:space="preserve">.  The musicians stop and start, repeating different sections of the symphony, just as the woman stops and starts in the city. Hearing the music in her head, she finds the courage to carry on. </w:t>
      </w:r>
      <w:r w:rsidRPr="00AE13D4">
        <w:rPr>
          <w:rFonts w:ascii="Palatino Linotype" w:hAnsi="Palatino Linotype"/>
          <w:lang w:val="en-US"/>
        </w:rPr>
        <w:br/>
      </w:r>
      <w:r w:rsidRPr="00AE13D4">
        <w:rPr>
          <w:rFonts w:ascii="Palatino Linotype" w:hAnsi="Palatino Linotype"/>
          <w:lang w:val="en-US"/>
        </w:rPr>
        <w:br/>
      </w:r>
      <w:r w:rsidRPr="00AE13D4">
        <w:rPr>
          <w:rFonts w:ascii="Palatino Linotype" w:hAnsi="Palatino Linotype"/>
          <w:lang w:val="en-JM"/>
        </w:rPr>
        <w:t xml:space="preserve">IMMA’s solo strand of prominent Irish and Ireland-based artists continued in June with an exhibition of work by </w:t>
      </w:r>
      <w:r w:rsidRPr="00B96D5B">
        <w:rPr>
          <w:rFonts w:ascii="Palatino Linotype" w:hAnsi="Palatino Linotype"/>
          <w:b/>
          <w:lang w:val="en-JM"/>
        </w:rPr>
        <w:t>Garrett Phelan.</w:t>
      </w:r>
      <w:r w:rsidRPr="00AE13D4">
        <w:rPr>
          <w:rFonts w:ascii="Palatino Linotype" w:hAnsi="Palatino Linotype"/>
          <w:lang w:val="en-JM"/>
        </w:rPr>
        <w:t xml:space="preserve"> An exciting and critically acclaimed exhibition, </w:t>
      </w:r>
      <w:r w:rsidRPr="00AE13D4">
        <w:rPr>
          <w:rFonts w:ascii="Palatino Linotype" w:hAnsi="Palatino Linotype"/>
          <w:b/>
          <w:i/>
          <w:iCs/>
          <w:lang w:val="en-GB"/>
        </w:rPr>
        <w:t xml:space="preserve">NEW </w:t>
      </w:r>
      <w:r w:rsidRPr="00B96D5B">
        <w:rPr>
          <w:rFonts w:ascii="Palatino Linotype" w:hAnsi="Palatino Linotype"/>
          <w:b/>
          <w:i/>
          <w:iCs/>
          <w:lang w:val="en-GB"/>
        </w:rPr>
        <w:t>FAITH LOVE SONG</w:t>
      </w:r>
      <w:r w:rsidRPr="00AE13D4">
        <w:rPr>
          <w:rFonts w:ascii="Palatino Linotype" w:hAnsi="Palatino Linotype"/>
          <w:b/>
          <w:i/>
          <w:iCs/>
          <w:lang w:val="en-GB"/>
        </w:rPr>
        <w:t xml:space="preserve"> </w:t>
      </w:r>
      <w:r w:rsidRPr="00AE13D4">
        <w:rPr>
          <w:rFonts w:ascii="Palatino Linotype" w:hAnsi="Palatino Linotype"/>
          <w:iCs/>
          <w:lang w:val="en-GB"/>
        </w:rPr>
        <w:t>comprised an ambitious off-site live sound work, involving the bell ringers of both Christ Church Cathedral and St Patrick’s Cathedral in Dublin city centre, and a site-specific installation in IMMA’s New Galleries. </w:t>
      </w:r>
    </w:p>
    <w:p w:rsidR="00AE13D4" w:rsidRPr="00AE13D4" w:rsidRDefault="00AE13D4" w:rsidP="00AE13D4">
      <w:pPr>
        <w:rPr>
          <w:rFonts w:ascii="Palatino Linotype" w:hAnsi="Palatino Linotype"/>
          <w:lang w:val="en-GB"/>
        </w:rPr>
      </w:pPr>
      <w:r w:rsidRPr="00AE13D4">
        <w:rPr>
          <w:rFonts w:ascii="Palatino Linotype" w:hAnsi="Palatino Linotype"/>
          <w:lang w:val="en-GB"/>
        </w:rPr>
        <w:t xml:space="preserve">Phelan worked with the bells of the cathedrals to create a live conversation between these two iconic religious monuments.  The bell-ringing dialogue acted as a declaration pronouncing the arrival of ‘New Faith’.  This proclamation of ‘New Faith’ is inspired by a loss of faith and the consequential intermediary period of faithlessness, leading to the reconstruction and manifestation of ‘New Faith’.  This new work symbolises the realisation of ‘New Faith’ and culminated in a ‘bell ringing’ celebration that evokes the optimism that can stem from the inexplicable.  </w:t>
      </w:r>
    </w:p>
    <w:p w:rsidR="00AE13D4" w:rsidRPr="00AE13D4" w:rsidRDefault="00AE13D4" w:rsidP="00AE13D4">
      <w:pPr>
        <w:rPr>
          <w:rFonts w:ascii="Palatino Linotype" w:hAnsi="Palatino Linotype"/>
          <w:lang w:val="en-GB"/>
        </w:rPr>
      </w:pPr>
      <w:r w:rsidRPr="00AE13D4">
        <w:rPr>
          <w:rFonts w:ascii="Palatino Linotype" w:hAnsi="Palatino Linotype"/>
          <w:lang w:val="en-GB"/>
        </w:rPr>
        <w:t xml:space="preserve">For the second part of the project Phelan transformed the site of the New Galleries into a site-specific installation, comprised of related drawings, photographs, zine, sculpture and animation.  </w:t>
      </w:r>
    </w:p>
    <w:p w:rsidR="00AE542D" w:rsidRDefault="00AE13D4" w:rsidP="00AE13D4">
      <w:pPr>
        <w:rPr>
          <w:rFonts w:ascii="Palatino Linotype" w:hAnsi="Palatino Linotype"/>
          <w:lang w:val="en-GB"/>
        </w:rPr>
      </w:pPr>
      <w:r w:rsidRPr="00AE13D4">
        <w:rPr>
          <w:rFonts w:ascii="Palatino Linotype" w:hAnsi="Palatino Linotype"/>
          <w:lang w:val="en-GB"/>
        </w:rPr>
        <w:t>Born in 1965 in Dublin, Garrett Phelan has developed a distinctive art practice that directly engages the audience with immersive ambitious site-specific drawing projects, FM radio broadcasts, sculptural installations, photography and animation.  He has exhibited widely in Ireland and internationally, including the 11th Lyon Biennial, France; 4</w:t>
      </w:r>
      <w:r w:rsidRPr="00AE13D4">
        <w:rPr>
          <w:rFonts w:ascii="Palatino Linotype" w:hAnsi="Palatino Linotype"/>
          <w:vertAlign w:val="superscript"/>
          <w:lang w:val="en-GB"/>
        </w:rPr>
        <w:t>th</w:t>
      </w:r>
      <w:r w:rsidRPr="00AE13D4">
        <w:rPr>
          <w:rFonts w:ascii="Palatino Linotype" w:hAnsi="Palatino Linotype"/>
          <w:lang w:val="en-GB"/>
        </w:rPr>
        <w:t xml:space="preserve"> Auckland Triennial, New Zealand; SMART Project Space, Amsterdam; ICA, London; The Fruitmarket Gallery, Edinburgh; Kunstverein Hannover; Art Statements, Basel 39; Manifesta 5; San Sebastian and previously at IMMA. This exhibition was commissioned by former Director Enrique Juncosa</w:t>
      </w:r>
      <w:r w:rsidR="00AE542D">
        <w:rPr>
          <w:rFonts w:ascii="Palatino Linotype" w:hAnsi="Palatino Linotype"/>
          <w:lang w:val="en-GB"/>
        </w:rPr>
        <w:t>.</w:t>
      </w:r>
    </w:p>
    <w:p w:rsidR="00AE13D4" w:rsidRPr="00AE13D4" w:rsidRDefault="00AE13D4" w:rsidP="00AE13D4">
      <w:pPr>
        <w:rPr>
          <w:rFonts w:ascii="Palatino Linotype" w:hAnsi="Palatino Linotype"/>
          <w:lang w:val="en-GB"/>
        </w:rPr>
      </w:pPr>
      <w:r w:rsidRPr="00AE13D4">
        <w:rPr>
          <w:rFonts w:ascii="Palatino Linotype" w:hAnsi="Palatino Linotype"/>
          <w:lang w:val="en-GB"/>
        </w:rPr>
        <w:t xml:space="preserve">In October of this year IMMA presented the first major solo survey of works by celebrated Irish artist </w:t>
      </w:r>
      <w:r w:rsidRPr="00AE13D4">
        <w:rPr>
          <w:rFonts w:ascii="Palatino Linotype" w:hAnsi="Palatino Linotype"/>
          <w:b/>
          <w:lang w:val="en-GB"/>
        </w:rPr>
        <w:t>Alice Maher</w:t>
      </w:r>
      <w:r w:rsidRPr="00AE13D4">
        <w:rPr>
          <w:rFonts w:ascii="Palatino Linotype" w:hAnsi="Palatino Linotype"/>
          <w:lang w:val="en-GB"/>
        </w:rPr>
        <w:t xml:space="preserve">. </w:t>
      </w:r>
      <w:r w:rsidRPr="00AE13D4">
        <w:rPr>
          <w:rFonts w:ascii="Palatino Linotype" w:hAnsi="Palatino Linotype"/>
          <w:b/>
          <w:i/>
        </w:rPr>
        <w:t>Becoming</w:t>
      </w:r>
      <w:r w:rsidRPr="00AE13D4">
        <w:rPr>
          <w:rFonts w:ascii="Palatino Linotype" w:hAnsi="Palatino Linotype"/>
          <w:i/>
        </w:rPr>
        <w:t xml:space="preserve"> </w:t>
      </w:r>
      <w:r w:rsidRPr="00AE13D4">
        <w:rPr>
          <w:rFonts w:ascii="Palatino Linotype" w:hAnsi="Palatino Linotype"/>
        </w:rPr>
        <w:t xml:space="preserve">was a mid-career retrospective of the work of Maher, one of Ireland’s most respected and influential artists. Including painting, sculpture, photography and animation, the exhibition included seminal works such as </w:t>
      </w:r>
      <w:r w:rsidRPr="00AE13D4">
        <w:rPr>
          <w:rFonts w:ascii="Palatino Linotype" w:hAnsi="Palatino Linotype"/>
          <w:i/>
        </w:rPr>
        <w:t xml:space="preserve">Berry Dress, </w:t>
      </w:r>
      <w:r w:rsidRPr="00AE13D4">
        <w:rPr>
          <w:rFonts w:ascii="Palatino Linotype" w:hAnsi="Palatino Linotype"/>
        </w:rPr>
        <w:t xml:space="preserve">1994, from the IMMA Collection; </w:t>
      </w:r>
      <w:r w:rsidRPr="00AE13D4">
        <w:rPr>
          <w:rFonts w:ascii="Palatino Linotype" w:hAnsi="Palatino Linotype"/>
          <w:i/>
        </w:rPr>
        <w:t>Familiar</w:t>
      </w:r>
      <w:r w:rsidRPr="00AE13D4">
        <w:rPr>
          <w:rFonts w:ascii="Palatino Linotype" w:hAnsi="Palatino Linotype"/>
        </w:rPr>
        <w:t xml:space="preserve">, 1995, from the Crawford Art Gallery, and many other works held in IMMA’s own Collection.  </w:t>
      </w:r>
      <w:r w:rsidRPr="00AE13D4">
        <w:rPr>
          <w:rFonts w:ascii="Palatino Linotype" w:hAnsi="Palatino Linotype"/>
          <w:lang w:val="en-GB"/>
        </w:rPr>
        <w:t xml:space="preserve">The title </w:t>
      </w:r>
      <w:r w:rsidRPr="00AE13D4">
        <w:rPr>
          <w:rFonts w:ascii="Palatino Linotype" w:hAnsi="Palatino Linotype"/>
          <w:i/>
          <w:lang w:val="en-GB"/>
        </w:rPr>
        <w:t>Becoming</w:t>
      </w:r>
      <w:r w:rsidRPr="00AE13D4">
        <w:rPr>
          <w:rFonts w:ascii="Palatino Linotype" w:hAnsi="Palatino Linotype"/>
          <w:lang w:val="en-GB"/>
        </w:rPr>
        <w:t xml:space="preserve">, hints at some of the main preoccupations of the artist and the themes that were explored in the exhibition.  A dress can be </w:t>
      </w:r>
      <w:r w:rsidRPr="00AE13D4">
        <w:rPr>
          <w:rFonts w:ascii="Palatino Linotype" w:hAnsi="Palatino Linotype"/>
          <w:i/>
          <w:lang w:val="en-GB"/>
        </w:rPr>
        <w:t>becoming</w:t>
      </w:r>
      <w:r w:rsidRPr="00AE13D4">
        <w:rPr>
          <w:rFonts w:ascii="Palatino Linotype" w:hAnsi="Palatino Linotype"/>
          <w:lang w:val="en-GB"/>
        </w:rPr>
        <w:t xml:space="preserve"> or flattering; one’s behaviour can </w:t>
      </w:r>
      <w:r w:rsidRPr="00AE13D4">
        <w:rPr>
          <w:rFonts w:ascii="Palatino Linotype" w:hAnsi="Palatino Linotype"/>
          <w:i/>
          <w:lang w:val="en-GB"/>
        </w:rPr>
        <w:t xml:space="preserve">become </w:t>
      </w:r>
      <w:r w:rsidRPr="00AE13D4">
        <w:rPr>
          <w:rFonts w:ascii="Palatino Linotype" w:hAnsi="Palatino Linotype"/>
          <w:lang w:val="en-GB"/>
        </w:rPr>
        <w:t xml:space="preserve">you, as you act in an appropriate way within a social construct; but </w:t>
      </w:r>
      <w:r w:rsidRPr="00AE13D4">
        <w:rPr>
          <w:rFonts w:ascii="Palatino Linotype" w:hAnsi="Palatino Linotype"/>
          <w:i/>
          <w:lang w:val="en-GB"/>
        </w:rPr>
        <w:t>becoming</w:t>
      </w:r>
      <w:r w:rsidRPr="00AE13D4">
        <w:rPr>
          <w:rFonts w:ascii="Palatino Linotype" w:hAnsi="Palatino Linotype"/>
          <w:lang w:val="en-GB"/>
        </w:rPr>
        <w:t xml:space="preserve"> also points at a point of transformation where something becomes something else, Maher’s work has always placed itself at this nexus, a point of metamorphosis where there is continuous flux as states shift and the familiar becomes otherworldly or unknown - </w:t>
      </w:r>
      <w:r w:rsidRPr="00AE13D4">
        <w:rPr>
          <w:rFonts w:ascii="Palatino Linotype" w:hAnsi="Palatino Linotype"/>
          <w:bCs/>
          <w:lang w:val="en-GB"/>
        </w:rPr>
        <w:t>where the inappropriate and the unacceptable are constantly called into play</w:t>
      </w:r>
      <w:r w:rsidRPr="00AE13D4">
        <w:rPr>
          <w:rFonts w:ascii="Palatino Linotype" w:hAnsi="Palatino Linotype"/>
          <w:lang w:val="en-GB"/>
        </w:rPr>
        <w:t>.</w:t>
      </w:r>
    </w:p>
    <w:p w:rsidR="00AE13D4" w:rsidRPr="00AE13D4" w:rsidRDefault="00AE13D4" w:rsidP="00AE13D4">
      <w:pPr>
        <w:rPr>
          <w:rFonts w:ascii="Palatino Linotype" w:hAnsi="Palatino Linotype"/>
          <w:lang w:val="en-GB"/>
        </w:rPr>
      </w:pPr>
      <w:r w:rsidRPr="00AE13D4">
        <w:rPr>
          <w:rFonts w:ascii="Palatino Linotype" w:hAnsi="Palatino Linotype"/>
          <w:lang w:val="en-GB"/>
        </w:rPr>
        <w:lastRenderedPageBreak/>
        <w:t xml:space="preserve">Born in 1956, Alice Maher studied at the University of Limerick and the Crawford College of Art, Cork.  She was awarded a Master’s degree in Fine Art from the University of Ulster and shortly after a Fulbright Scholarship to San Francisco Art Institute.  Her work involves many different media including painting, drawing, sculpture, print, photography and installation.  She has exhibited widely in Ireland, England and the United States, and represented Ireland in the 22nd São Paolo </w:t>
      </w:r>
      <w:r w:rsidR="00A102EE" w:rsidRPr="00AE13D4">
        <w:rPr>
          <w:rFonts w:ascii="Palatino Linotype" w:hAnsi="Palatino Linotype"/>
          <w:lang w:val="en-GB"/>
        </w:rPr>
        <w:t>Biennial</w:t>
      </w:r>
      <w:r w:rsidRPr="00AE13D4">
        <w:rPr>
          <w:rFonts w:ascii="Palatino Linotype" w:hAnsi="Palatino Linotype"/>
          <w:lang w:val="en-GB"/>
        </w:rPr>
        <w:t>. The exhibition was supported by THE IRISH TIMES.</w:t>
      </w:r>
    </w:p>
    <w:p w:rsidR="00AE13D4" w:rsidRPr="00AE542D" w:rsidRDefault="00AE13D4" w:rsidP="00AE13D4">
      <w:pPr>
        <w:rPr>
          <w:rFonts w:ascii="Palatino Linotype" w:hAnsi="Palatino Linotype"/>
          <w:lang w:val="en-GB"/>
        </w:rPr>
      </w:pPr>
      <w:r w:rsidRPr="00AE13D4">
        <w:rPr>
          <w:rFonts w:ascii="Palatino Linotype" w:hAnsi="Palatino Linotype"/>
          <w:lang w:val="en-GB"/>
        </w:rPr>
        <w:t xml:space="preserve">To conclude the year, IMMA presented an international exhibition, working in collaboration with the </w:t>
      </w:r>
      <w:r w:rsidRPr="00AE13D4">
        <w:rPr>
          <w:rFonts w:ascii="Palatino Linotype" w:hAnsi="Palatino Linotype"/>
        </w:rPr>
        <w:t xml:space="preserve">National Gallery of Australia and supported by Etihad Airways, of </w:t>
      </w:r>
      <w:r w:rsidR="00AE542D" w:rsidRPr="00AE542D">
        <w:rPr>
          <w:rFonts w:ascii="Palatino Linotype" w:hAnsi="Palatino Linotype"/>
          <w:b/>
        </w:rPr>
        <w:t>Sidney Nolan’s</w:t>
      </w:r>
      <w:r w:rsidR="00AE542D">
        <w:rPr>
          <w:rFonts w:ascii="Palatino Linotype" w:hAnsi="Palatino Linotype"/>
        </w:rPr>
        <w:t xml:space="preserve"> </w:t>
      </w:r>
      <w:r w:rsidRPr="00AE13D4">
        <w:rPr>
          <w:rFonts w:ascii="Palatino Linotype" w:hAnsi="Palatino Linotype"/>
          <w:b/>
          <w:i/>
        </w:rPr>
        <w:t>Ned Kelly Series</w:t>
      </w:r>
      <w:r w:rsidRPr="00AE13D4">
        <w:rPr>
          <w:rFonts w:ascii="Palatino Linotype" w:hAnsi="Palatino Linotype"/>
        </w:rPr>
        <w:t xml:space="preserve">. </w:t>
      </w:r>
      <w:r w:rsidRPr="00AE13D4">
        <w:rPr>
          <w:rFonts w:ascii="Palatino Linotype" w:hAnsi="Palatino Linotype"/>
          <w:lang w:val="en-GB"/>
        </w:rPr>
        <w:t xml:space="preserve">Painted in 1946 and 1947 </w:t>
      </w:r>
      <w:r w:rsidRPr="00AE13D4">
        <w:rPr>
          <w:rFonts w:ascii="Palatino Linotype" w:hAnsi="Palatino Linotype"/>
        </w:rPr>
        <w:t xml:space="preserve">by the celebrated Australian artist </w:t>
      </w:r>
      <w:r w:rsidRPr="00AE13D4">
        <w:rPr>
          <w:rFonts w:ascii="Palatino Linotype" w:hAnsi="Palatino Linotype"/>
          <w:b/>
        </w:rPr>
        <w:t>Sidney Nolan</w:t>
      </w:r>
      <w:r w:rsidRPr="00AE13D4">
        <w:rPr>
          <w:rFonts w:ascii="Palatino Linotype" w:hAnsi="Palatino Linotype"/>
          <w:lang w:val="en-GB"/>
        </w:rPr>
        <w:t>, the series takes the form of stylised depictions of the exploits of the notorious bushranger Ned Kelly in the Australian outback.  The works were originally held at Heide Museum of Modern Art, Melbourne, where Nolan had painted 26 of the 27 when it was the home of his close friends John and Sunday Reed.  They were gifted to the Nationa</w:t>
      </w:r>
      <w:r w:rsidR="00AE542D">
        <w:rPr>
          <w:rFonts w:ascii="Palatino Linotype" w:hAnsi="Palatino Linotype"/>
          <w:lang w:val="en-GB"/>
        </w:rPr>
        <w:t xml:space="preserve">l Gallery of Australia in 1977. Considered one of Australia’s greatest cultural treasures the paintings rarely leave the National Gallery. </w:t>
      </w:r>
    </w:p>
    <w:p w:rsidR="00AE13D4" w:rsidRPr="00AE13D4" w:rsidRDefault="00AE13D4" w:rsidP="00AE13D4">
      <w:pPr>
        <w:rPr>
          <w:rFonts w:ascii="Palatino Linotype" w:hAnsi="Palatino Linotype"/>
          <w:lang w:val="en-GB"/>
        </w:rPr>
      </w:pPr>
      <w:r w:rsidRPr="00AE13D4">
        <w:rPr>
          <w:rFonts w:ascii="Palatino Linotype" w:hAnsi="Palatino Linotype"/>
          <w:lang w:val="en-GB"/>
        </w:rPr>
        <w:t xml:space="preserve">The </w:t>
      </w:r>
      <w:r w:rsidR="00AE542D">
        <w:rPr>
          <w:rFonts w:ascii="Palatino Linotype" w:hAnsi="Palatino Linotype"/>
          <w:iCs/>
          <w:lang w:val="en-GB"/>
        </w:rPr>
        <w:t xml:space="preserve">paintings </w:t>
      </w:r>
      <w:r w:rsidRPr="00AE13D4">
        <w:rPr>
          <w:rFonts w:ascii="Palatino Linotype" w:hAnsi="Palatino Linotype"/>
          <w:lang w:val="en-GB"/>
        </w:rPr>
        <w:t>follow the main sequence of the Kelly story.  However, Nolan did not intend the series to be an authentic portrayal of events.  Rather, the various episodes became the setting for the artist's meditations upon universal themes of injustice, love and betrayal.  The Kelly saga was also a way for Nolan to paint the Australian landscape in new ways, with the story giving meaning to the place.</w:t>
      </w:r>
    </w:p>
    <w:p w:rsidR="00AE13D4" w:rsidRPr="00AE542D" w:rsidRDefault="00AE13D4" w:rsidP="00AE13D4">
      <w:pPr>
        <w:rPr>
          <w:rFonts w:ascii="Palatino Linotype" w:hAnsi="Palatino Linotype"/>
          <w:lang w:val="en-GB"/>
        </w:rPr>
      </w:pPr>
      <w:r w:rsidRPr="00AE13D4">
        <w:rPr>
          <w:rFonts w:ascii="Palatino Linotype" w:hAnsi="Palatino Linotype"/>
          <w:lang w:val="en-GB"/>
        </w:rPr>
        <w:t xml:space="preserve">Born in 1917 in Melbourne, Sidney Nolan attended the National Gallery of Victoria School of Art.  He was conscripted into the army in 1942 and began to paint his immediate surroundings the Australian outback.  In 1945 he began his first paintings on the theme of Ned Kelly.  From 1953, Nolan began travelling extensively from his base in </w:t>
      </w:r>
      <w:r w:rsidR="00A102EE" w:rsidRPr="00AE13D4">
        <w:rPr>
          <w:rFonts w:ascii="Palatino Linotype" w:hAnsi="Palatino Linotype"/>
          <w:lang w:val="en-GB"/>
        </w:rPr>
        <w:t>London;</w:t>
      </w:r>
      <w:r w:rsidRPr="00AE13D4">
        <w:rPr>
          <w:rFonts w:ascii="Palatino Linotype" w:hAnsi="Palatino Linotype"/>
          <w:lang w:val="en-GB"/>
        </w:rPr>
        <w:t xml:space="preserve"> he painted many remarkable series of works inspired by his travels to Europe, Africa, China and Antartica.  Nolan made several visits to Ireland, where he painted his </w:t>
      </w:r>
      <w:r w:rsidRPr="00AE13D4">
        <w:rPr>
          <w:rFonts w:ascii="Palatino Linotype" w:hAnsi="Palatino Linotype"/>
          <w:i/>
          <w:lang w:val="en-GB"/>
        </w:rPr>
        <w:t>Wild Geese</w:t>
      </w:r>
      <w:r w:rsidRPr="00AE13D4">
        <w:rPr>
          <w:rFonts w:ascii="Palatino Linotype" w:hAnsi="Palatino Linotype"/>
          <w:lang w:val="en-GB"/>
        </w:rPr>
        <w:t xml:space="preserve"> series, inspired by the many Irish soldiers who fled the country after the failed Jacobite wars of the 1690s, representing them as well-known latter day exiles and wanderers such as James Joyce and Ernest Shackleton.  Six of the series were donated to the IMMA Collection on the foundation of the Museum in 1991, and a further work, </w:t>
      </w:r>
      <w:r w:rsidRPr="00AE13D4">
        <w:rPr>
          <w:rFonts w:ascii="Palatino Linotype" w:hAnsi="Palatino Linotype"/>
          <w:i/>
          <w:lang w:val="en-GB"/>
        </w:rPr>
        <w:t>Gallipoli</w:t>
      </w:r>
      <w:r w:rsidRPr="00AE13D4">
        <w:rPr>
          <w:rFonts w:ascii="Palatino Linotype" w:hAnsi="Palatino Linotype"/>
          <w:lang w:val="en-GB"/>
        </w:rPr>
        <w:t>, 1955, was donated the following year. The exhibition was presented by Etihad Airways and supported by the Australian Embassy Ireland and Independent Newspapers.</w:t>
      </w:r>
    </w:p>
    <w:p w:rsidR="00AE542D" w:rsidRPr="00AE13D4" w:rsidRDefault="00AE542D" w:rsidP="00AE542D">
      <w:pPr>
        <w:rPr>
          <w:rFonts w:ascii="Palatino Linotype" w:hAnsi="Palatino Linotype"/>
        </w:rPr>
      </w:pPr>
      <w:r w:rsidRPr="00AE13D4">
        <w:rPr>
          <w:rFonts w:ascii="Palatino Linotype" w:hAnsi="Palatino Linotype"/>
        </w:rPr>
        <w:t xml:space="preserve">The Museum continued to raise the standard for excellence in publishing and to develop innovative means of presenting exhibitions to the public through print, such as in catalogues featuring international writers and curators, such as Penelope Curtis, David Lloyd, Catherine Morris and Ed Krčma, who wrote for the </w:t>
      </w:r>
      <w:r w:rsidRPr="00AE13D4">
        <w:rPr>
          <w:rFonts w:ascii="Palatino Linotype" w:hAnsi="Palatino Linotype"/>
          <w:i/>
        </w:rPr>
        <w:t>Alice Maher: Becoming</w:t>
      </w:r>
      <w:r w:rsidRPr="00AE13D4">
        <w:rPr>
          <w:rFonts w:ascii="Palatino Linotype" w:hAnsi="Palatino Linotype"/>
        </w:rPr>
        <w:t xml:space="preserve"> catalogue; and Matthew S. Witkovsky from the Department of Photography at the Art Institute of Chicago, Anne Havinga and Karen Haas from the Museum of Fine Arts, Boston, who contributed texts for </w:t>
      </w:r>
      <w:r w:rsidRPr="00AE13D4">
        <w:rPr>
          <w:rFonts w:ascii="Palatino Linotype" w:hAnsi="Palatino Linotype"/>
          <w:i/>
        </w:rPr>
        <w:t>Conversations: Photography from the Bank of America Collection</w:t>
      </w:r>
      <w:r w:rsidRPr="00AE13D4">
        <w:rPr>
          <w:rFonts w:ascii="Palatino Linotype" w:hAnsi="Palatino Linotype"/>
        </w:rPr>
        <w:t>.</w:t>
      </w:r>
    </w:p>
    <w:p w:rsidR="00B96D5B" w:rsidRDefault="00B96D5B" w:rsidP="00BC009C">
      <w:pPr>
        <w:jc w:val="center"/>
        <w:rPr>
          <w:rFonts w:ascii="Palatino Linotype" w:hAnsi="Palatino Linotype"/>
          <w:b/>
          <w:u w:val="single"/>
        </w:rPr>
      </w:pPr>
    </w:p>
    <w:p w:rsidR="00532B15" w:rsidRDefault="00AE542D" w:rsidP="00AE542D">
      <w:pPr>
        <w:rPr>
          <w:rFonts w:ascii="Palatino Linotype" w:hAnsi="Palatino Linotype"/>
          <w:b/>
          <w:u w:val="single"/>
          <w:lang w:val="en-US"/>
        </w:rPr>
      </w:pPr>
      <w:r>
        <w:rPr>
          <w:rFonts w:ascii="Palatino Linotype" w:hAnsi="Palatino Linotype"/>
          <w:b/>
          <w:u w:val="single"/>
          <w:lang w:val="en-US"/>
        </w:rPr>
        <w:t xml:space="preserve">IMMA </w:t>
      </w:r>
      <w:r w:rsidR="00532B15" w:rsidRPr="00532B15">
        <w:rPr>
          <w:rFonts w:ascii="Palatino Linotype" w:hAnsi="Palatino Linotype"/>
          <w:b/>
          <w:u w:val="single"/>
          <w:lang w:val="en-US"/>
        </w:rPr>
        <w:t>COLLECTION</w:t>
      </w:r>
      <w:r>
        <w:rPr>
          <w:rFonts w:ascii="Palatino Linotype" w:hAnsi="Palatino Linotype"/>
          <w:b/>
          <w:u w:val="single"/>
          <w:lang w:val="en-US"/>
        </w:rPr>
        <w:t xml:space="preserve"> 2012</w:t>
      </w:r>
    </w:p>
    <w:p w:rsidR="005B452F" w:rsidRPr="005B452F" w:rsidRDefault="005B452F" w:rsidP="005B452F">
      <w:pPr>
        <w:spacing w:after="0"/>
        <w:rPr>
          <w:rFonts w:ascii="Palatino Linotype" w:hAnsi="Palatino Linotype"/>
          <w:b/>
          <w:i/>
          <w:u w:val="single"/>
          <w:lang w:val="en-US"/>
        </w:rPr>
      </w:pPr>
      <w:r w:rsidRPr="005B452F">
        <w:rPr>
          <w:rFonts w:ascii="Palatino Linotype" w:hAnsi="Palatino Linotype"/>
          <w:b/>
          <w:i/>
          <w:u w:val="single"/>
          <w:lang w:val="en-US"/>
        </w:rPr>
        <w:t>Acquisitions:</w:t>
      </w:r>
    </w:p>
    <w:p w:rsidR="00532B15" w:rsidRPr="00532B15" w:rsidRDefault="00532B15" w:rsidP="005B452F">
      <w:pPr>
        <w:spacing w:after="0"/>
        <w:rPr>
          <w:rFonts w:ascii="Palatino Linotype" w:hAnsi="Palatino Linotype"/>
          <w:lang w:val="en-US"/>
        </w:rPr>
      </w:pPr>
      <w:r w:rsidRPr="00532B15">
        <w:rPr>
          <w:rFonts w:ascii="Palatino Linotype" w:hAnsi="Palatino Linotype"/>
          <w:lang w:val="en-US"/>
        </w:rPr>
        <w:t>Since the opening of the Museum in 1991, the Collection has developed rapidly through purchase, long-term loans and donations and by the commissioning of new works.  The Museum mainly purchases the work of living artists.  In recent years the acquisitions budget has been much reduced with the result that the majority of additions to the Collection have arisen as a result of generous donations by artists, private benefactors and organisations.</w:t>
      </w:r>
    </w:p>
    <w:p w:rsidR="00532B15" w:rsidRPr="00532B15" w:rsidRDefault="00532B15" w:rsidP="00532B15">
      <w:pPr>
        <w:rPr>
          <w:rFonts w:ascii="Palatino Linotype" w:hAnsi="Palatino Linotype"/>
          <w:lang w:val="en-US"/>
        </w:rPr>
      </w:pPr>
      <w:r w:rsidRPr="00532B15">
        <w:rPr>
          <w:rFonts w:ascii="Palatino Linotype" w:hAnsi="Palatino Linotype"/>
          <w:lang w:val="en-US"/>
        </w:rPr>
        <w:t>Acquisitions for 2012 consisted of the following:  the donation of five works on paper by Maire and Maurice Foley of works by Anne Madden, Tom Molloy, Hughie O’Donoghue, Samuel Walsh and Jacob Epstein. These works had previously been on long</w:t>
      </w:r>
      <w:r w:rsidR="005B452F">
        <w:rPr>
          <w:rFonts w:ascii="Palatino Linotype" w:hAnsi="Palatino Linotype"/>
          <w:lang w:val="en-US"/>
        </w:rPr>
        <w:t xml:space="preserve"> </w:t>
      </w:r>
      <w:r w:rsidRPr="00532B15">
        <w:rPr>
          <w:rFonts w:ascii="Palatino Linotype" w:hAnsi="Palatino Linotype"/>
          <w:lang w:val="en-US"/>
        </w:rPr>
        <w:t>term loan to IMMA from the Foleys.</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Brian O’Doherty/Patrick Ireland donated an early video work, </w:t>
      </w:r>
      <w:r w:rsidRPr="00532B15">
        <w:rPr>
          <w:rFonts w:ascii="Palatino Linotype" w:hAnsi="Palatino Linotype"/>
          <w:i/>
          <w:lang w:val="en-US"/>
        </w:rPr>
        <w:t>Barbara I,</w:t>
      </w:r>
      <w:r w:rsidRPr="00532B15">
        <w:rPr>
          <w:rFonts w:ascii="Palatino Linotype" w:hAnsi="Palatino Linotype"/>
          <w:lang w:val="en-US"/>
        </w:rPr>
        <w:t xml:space="preserve"> 1975.  </w:t>
      </w:r>
    </w:p>
    <w:p w:rsidR="00532B15" w:rsidRPr="00532B15" w:rsidRDefault="00A102EE" w:rsidP="00532B15">
      <w:pPr>
        <w:rPr>
          <w:rFonts w:ascii="Palatino Linotype" w:hAnsi="Palatino Linotype"/>
          <w:lang w:val="en-US"/>
        </w:rPr>
      </w:pPr>
      <w:r w:rsidRPr="00532B15">
        <w:rPr>
          <w:rFonts w:ascii="Palatino Linotype" w:hAnsi="Palatino Linotype"/>
          <w:lang w:val="en-US"/>
        </w:rPr>
        <w:t xml:space="preserve">David Kroon donated funds (through the American Friends of the Arts in Ireland (AFAI) to purchase a photographic work by Richard Moses and on the basis of IMMAs commitment to purchase a second work by the artist. </w:t>
      </w:r>
      <w:r w:rsidR="00532B15" w:rsidRPr="00532B15">
        <w:rPr>
          <w:rFonts w:ascii="Palatino Linotype" w:hAnsi="Palatino Linotype"/>
          <w:lang w:val="en-US"/>
        </w:rPr>
        <w:t>The second purchase was made possible through funds donated by Maire and Maurice Foley.</w:t>
      </w:r>
    </w:p>
    <w:p w:rsidR="00532B15" w:rsidRPr="00532B15" w:rsidRDefault="00532B15" w:rsidP="00532B15">
      <w:pPr>
        <w:rPr>
          <w:rFonts w:ascii="Palatino Linotype" w:hAnsi="Palatino Linotype"/>
          <w:lang w:val="en-US"/>
        </w:rPr>
      </w:pPr>
      <w:r w:rsidRPr="00532B15">
        <w:rPr>
          <w:rFonts w:ascii="Palatino Linotype" w:hAnsi="Palatino Linotype"/>
          <w:lang w:val="en-US"/>
        </w:rPr>
        <w:t>For full details of all acquisitions approved in 2012 please see Appendix</w:t>
      </w:r>
    </w:p>
    <w:p w:rsidR="00532B15" w:rsidRPr="005B452F" w:rsidRDefault="00532B15" w:rsidP="005B452F">
      <w:pPr>
        <w:spacing w:after="0"/>
        <w:rPr>
          <w:rFonts w:ascii="Palatino Linotype" w:hAnsi="Palatino Linotype"/>
          <w:b/>
          <w:i/>
          <w:u w:val="single"/>
          <w:lang w:val="en-US"/>
        </w:rPr>
      </w:pPr>
      <w:r w:rsidRPr="005B452F">
        <w:rPr>
          <w:rFonts w:ascii="Palatino Linotype" w:hAnsi="Palatino Linotype"/>
          <w:b/>
          <w:i/>
          <w:u w:val="single"/>
          <w:lang w:val="en-US"/>
        </w:rPr>
        <w:t>Loans Out from the IMMA Collection:</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As well as loans of artworks made for the National Programme,  (please see the </w:t>
      </w:r>
      <w:r w:rsidRPr="00532B15">
        <w:rPr>
          <w:rFonts w:ascii="Palatino Linotype" w:hAnsi="Palatino Linotype"/>
          <w:i/>
          <w:lang w:val="en-US"/>
        </w:rPr>
        <w:t>National Programme</w:t>
      </w:r>
      <w:r w:rsidRPr="00532B15">
        <w:rPr>
          <w:rFonts w:ascii="Palatino Linotype" w:hAnsi="Palatino Linotype"/>
          <w:lang w:val="en-US"/>
        </w:rPr>
        <w:t xml:space="preserve"> section of the Annual Report for Collection loans and exhibitions facilitated through its activities),   the following loans and exhibitions were made from the Collection during 2012 to other venues and temporary exhibitions in Ireland and internationally.</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Dublin City Gallery the Hugh Lane borrowed two photographic works and the film </w:t>
      </w:r>
      <w:r w:rsidRPr="00532B15">
        <w:rPr>
          <w:rFonts w:ascii="Palatino Linotype" w:hAnsi="Palatino Linotype"/>
          <w:i/>
          <w:lang w:val="en-US"/>
        </w:rPr>
        <w:t xml:space="preserve">Sometimes I imagine </w:t>
      </w:r>
      <w:proofErr w:type="spellStart"/>
      <w:r w:rsidR="00A102EE" w:rsidRPr="00532B15">
        <w:rPr>
          <w:rFonts w:ascii="Palatino Linotype" w:hAnsi="Palatino Linotype"/>
          <w:i/>
          <w:lang w:val="en-US"/>
        </w:rPr>
        <w:t>its</w:t>
      </w:r>
      <w:proofErr w:type="spellEnd"/>
      <w:r w:rsidRPr="00532B15">
        <w:rPr>
          <w:rFonts w:ascii="Palatino Linotype" w:hAnsi="Palatino Linotype"/>
          <w:i/>
          <w:lang w:val="en-US"/>
        </w:rPr>
        <w:t xml:space="preserve"> My Turn</w:t>
      </w:r>
      <w:r w:rsidRPr="00532B15">
        <w:rPr>
          <w:rFonts w:ascii="Palatino Linotype" w:hAnsi="Palatino Linotype"/>
          <w:lang w:val="en-US"/>
        </w:rPr>
        <w:t xml:space="preserve">, 1998 from the IMMA Collection for the exhibition </w:t>
      </w:r>
      <w:r w:rsidRPr="00532B15">
        <w:rPr>
          <w:rFonts w:ascii="Palatino Linotype" w:hAnsi="Palatino Linotype"/>
          <w:i/>
          <w:lang w:val="en-US"/>
        </w:rPr>
        <w:t xml:space="preserve">Disturbance </w:t>
      </w:r>
      <w:r w:rsidRPr="00532B15">
        <w:rPr>
          <w:rFonts w:ascii="Palatino Linotype" w:hAnsi="Palatino Linotype"/>
          <w:lang w:val="en-US"/>
        </w:rPr>
        <w:t xml:space="preserve">by Willie Doherty, organized in the context of </w:t>
      </w:r>
      <w:r w:rsidRPr="00532B15">
        <w:rPr>
          <w:rFonts w:ascii="Palatino Linotype" w:hAnsi="Palatino Linotype"/>
          <w:i/>
          <w:lang w:val="en-US"/>
        </w:rPr>
        <w:t>Dublin Contemporary</w:t>
      </w:r>
      <w:r w:rsidRPr="00532B15">
        <w:rPr>
          <w:rFonts w:ascii="Palatino Linotype" w:hAnsi="Palatino Linotype"/>
          <w:lang w:val="en-US"/>
        </w:rPr>
        <w:t xml:space="preserve"> 2011, which concluded in January 2012. The film was lent to the second venue: Towner, in Eastbourne, UK.</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The Crawford Gallery, Cork was a tour venue for IMMA’s </w:t>
      </w:r>
      <w:r w:rsidRPr="00532B15">
        <w:rPr>
          <w:rFonts w:ascii="Palatino Linotype" w:hAnsi="Palatino Linotype"/>
          <w:i/>
          <w:lang w:val="en-US"/>
        </w:rPr>
        <w:t>Barrie Cooke</w:t>
      </w:r>
      <w:r w:rsidRPr="00532B15">
        <w:rPr>
          <w:rFonts w:ascii="Palatino Linotype" w:hAnsi="Palatino Linotype"/>
          <w:lang w:val="en-US"/>
        </w:rPr>
        <w:t xml:space="preserve"> exhibition where the exhibition ran until early 2012. It featured 7 works from the Collection ranging from the 1960s to the 1990s including the renowned </w:t>
      </w:r>
      <w:r w:rsidRPr="00532B15">
        <w:rPr>
          <w:rFonts w:ascii="Palatino Linotype" w:hAnsi="Palatino Linotype"/>
          <w:i/>
          <w:lang w:val="en-US"/>
        </w:rPr>
        <w:t>Megaceros Hibernicus</w:t>
      </w:r>
      <w:r w:rsidRPr="00532B15">
        <w:rPr>
          <w:rFonts w:ascii="Palatino Linotype" w:hAnsi="Palatino Linotype"/>
          <w:lang w:val="en-US"/>
        </w:rPr>
        <w:t xml:space="preserve">, 1983.  Four of those works were included in the exhibitions’ further tour to Centre </w:t>
      </w:r>
      <w:r w:rsidR="00A102EE" w:rsidRPr="00532B15">
        <w:rPr>
          <w:rFonts w:ascii="Palatino Linotype" w:hAnsi="Palatino Linotype"/>
          <w:lang w:val="en-US"/>
        </w:rPr>
        <w:t>Cultural</w:t>
      </w:r>
      <w:r w:rsidRPr="00532B15">
        <w:rPr>
          <w:rFonts w:ascii="Palatino Linotype" w:hAnsi="Palatino Linotype"/>
          <w:lang w:val="en-US"/>
        </w:rPr>
        <w:t>, Irlandais, Paris.</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During the summer of 2012 a major exhibition </w:t>
      </w:r>
      <w:r w:rsidRPr="00532B15">
        <w:rPr>
          <w:rFonts w:ascii="Palatino Linotype" w:hAnsi="Palatino Linotype"/>
          <w:i/>
          <w:lang w:val="en-US"/>
        </w:rPr>
        <w:t>Blackshaw at 80</w:t>
      </w:r>
      <w:r w:rsidRPr="00532B15">
        <w:rPr>
          <w:rFonts w:ascii="Palatino Linotype" w:hAnsi="Palatino Linotype"/>
          <w:lang w:val="en-US"/>
        </w:rPr>
        <w:t xml:space="preserve"> was organized by the F.E. McWilliam Gallery &amp; Studio, </w:t>
      </w:r>
      <w:proofErr w:type="spellStart"/>
      <w:r w:rsidR="00A102EE" w:rsidRPr="00532B15">
        <w:rPr>
          <w:rFonts w:ascii="Palatino Linotype" w:hAnsi="Palatino Linotype"/>
          <w:lang w:val="en-US"/>
        </w:rPr>
        <w:t>Banbridge</w:t>
      </w:r>
      <w:proofErr w:type="spellEnd"/>
      <w:r w:rsidRPr="00532B15">
        <w:rPr>
          <w:rFonts w:ascii="Palatino Linotype" w:hAnsi="Palatino Linotype"/>
          <w:lang w:val="en-US"/>
        </w:rPr>
        <w:t xml:space="preserve"> to which IMMA lent two paintings, </w:t>
      </w:r>
      <w:r w:rsidRPr="00532B15">
        <w:rPr>
          <w:rFonts w:ascii="Palatino Linotype" w:hAnsi="Palatino Linotype"/>
          <w:i/>
          <w:lang w:val="en-US"/>
        </w:rPr>
        <w:t>Anna on a Sofa,</w:t>
      </w:r>
      <w:r w:rsidRPr="00532B15">
        <w:rPr>
          <w:rFonts w:ascii="Palatino Linotype" w:hAnsi="Palatino Linotype"/>
          <w:lang w:val="en-US"/>
        </w:rPr>
        <w:t xml:space="preserve"> c.1965 and </w:t>
      </w:r>
      <w:r w:rsidRPr="00532B15">
        <w:rPr>
          <w:rFonts w:ascii="Palatino Linotype" w:hAnsi="Palatino Linotype"/>
          <w:i/>
          <w:lang w:val="en-US"/>
        </w:rPr>
        <w:t>Window II,</w:t>
      </w:r>
      <w:r w:rsidRPr="00532B15">
        <w:rPr>
          <w:rFonts w:ascii="Palatino Linotype" w:hAnsi="Palatino Linotype"/>
          <w:lang w:val="en-US"/>
        </w:rPr>
        <w:t xml:space="preserve"> 2001, one of the artist’s series of </w:t>
      </w:r>
      <w:r w:rsidR="00A102EE" w:rsidRPr="00532B15">
        <w:rPr>
          <w:rFonts w:ascii="Palatino Linotype" w:hAnsi="Palatino Linotype"/>
          <w:lang w:val="en-US"/>
        </w:rPr>
        <w:t>Studio Window</w:t>
      </w:r>
      <w:r w:rsidRPr="00532B15">
        <w:rPr>
          <w:rFonts w:ascii="Palatino Linotype" w:hAnsi="Palatino Linotype"/>
          <w:lang w:val="en-US"/>
        </w:rPr>
        <w:t xml:space="preserve"> paintings donated to IMMA in memory of Vincent Ferguson.</w:t>
      </w:r>
    </w:p>
    <w:p w:rsidR="00532B15" w:rsidRPr="00532B15" w:rsidRDefault="00532B15" w:rsidP="00532B15">
      <w:pPr>
        <w:rPr>
          <w:rFonts w:ascii="Palatino Linotype" w:hAnsi="Palatino Linotype"/>
          <w:lang w:val="en-US"/>
        </w:rPr>
      </w:pPr>
      <w:r w:rsidRPr="00532B15">
        <w:rPr>
          <w:rFonts w:ascii="Palatino Linotype" w:hAnsi="Palatino Linotype"/>
          <w:lang w:val="en-US"/>
        </w:rPr>
        <w:lastRenderedPageBreak/>
        <w:t xml:space="preserve">The Annie Liebovitz photograph of Louise Bourgeois, from the collection of David Kronn, on loan to IMMA from the AFAI, was lent for inclusion in the exhibition </w:t>
      </w:r>
      <w:r w:rsidRPr="00532B15">
        <w:rPr>
          <w:rFonts w:ascii="Palatino Linotype" w:hAnsi="Palatino Linotype"/>
          <w:i/>
          <w:lang w:val="en-US"/>
        </w:rPr>
        <w:t>Out of the Dark Room: the David Kronn Collection</w:t>
      </w:r>
      <w:r w:rsidRPr="00532B15">
        <w:rPr>
          <w:rFonts w:ascii="Palatino Linotype" w:hAnsi="Palatino Linotype"/>
          <w:lang w:val="en-US"/>
        </w:rPr>
        <w:t>, shown at the Glucksman Gallery UCC, Cork following its inaugural exhibition at IMMA in 2011.</w:t>
      </w:r>
    </w:p>
    <w:p w:rsidR="00532B15" w:rsidRPr="00532B15" w:rsidRDefault="00532B15" w:rsidP="00532B15">
      <w:pPr>
        <w:rPr>
          <w:rFonts w:ascii="Palatino Linotype" w:hAnsi="Palatino Linotype"/>
          <w:lang w:val="en-US"/>
        </w:rPr>
      </w:pPr>
      <w:r w:rsidRPr="00532B15">
        <w:rPr>
          <w:rFonts w:ascii="Palatino Linotype" w:hAnsi="Palatino Linotype"/>
          <w:i/>
          <w:lang w:val="en-US"/>
        </w:rPr>
        <w:t>Document,</w:t>
      </w:r>
      <w:r w:rsidRPr="00532B15">
        <w:rPr>
          <w:rFonts w:ascii="Palatino Linotype" w:hAnsi="Palatino Linotype"/>
          <w:lang w:val="en-US"/>
        </w:rPr>
        <w:t xml:space="preserve"> 2010 by Anne Tallentire, donated in 2010 by the artist following her exhibition at IMMA, was lent for a specially curated group show at Green on Red Gallery, </w:t>
      </w:r>
      <w:r w:rsidRPr="00532B15">
        <w:rPr>
          <w:rFonts w:ascii="Palatino Linotype" w:hAnsi="Palatino Linotype"/>
          <w:i/>
          <w:lang w:val="en-US"/>
        </w:rPr>
        <w:t>Vexed Endings.</w:t>
      </w:r>
      <w:r w:rsidRPr="00532B15">
        <w:rPr>
          <w:rFonts w:ascii="Palatino Linotype" w:hAnsi="Palatino Linotype"/>
          <w:lang w:val="en-US"/>
        </w:rPr>
        <w:t xml:space="preserve"> </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For the survey exhibition </w:t>
      </w:r>
      <w:r w:rsidRPr="00532B15">
        <w:rPr>
          <w:rFonts w:ascii="Palatino Linotype" w:hAnsi="Palatino Linotype"/>
          <w:i/>
          <w:lang w:val="en-US"/>
        </w:rPr>
        <w:t>Sean Keating: Contemporary Contexts</w:t>
      </w:r>
      <w:r w:rsidRPr="00532B15">
        <w:rPr>
          <w:rFonts w:ascii="Palatino Linotype" w:hAnsi="Palatino Linotype"/>
          <w:lang w:val="en-US"/>
        </w:rPr>
        <w:t xml:space="preserve">, at Crawford Gallery, Cork, IMMA lent works by Sean Keating, Michael Kane, Patrick Hennessy, Ralph Cusack and Daniel O’Neill. </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The 2012 Galway Arts Festival’s specially featured Irish artist was Brian Maguire. IMMA lent major works by the artist, </w:t>
      </w:r>
      <w:r w:rsidRPr="00532B15">
        <w:rPr>
          <w:rFonts w:ascii="Palatino Linotype" w:hAnsi="Palatino Linotype"/>
          <w:i/>
          <w:lang w:val="en-US"/>
        </w:rPr>
        <w:t>Memorial</w:t>
      </w:r>
      <w:r w:rsidRPr="00532B15">
        <w:rPr>
          <w:rFonts w:ascii="Palatino Linotype" w:hAnsi="Palatino Linotype"/>
          <w:lang w:val="en-US"/>
        </w:rPr>
        <w:t xml:space="preserve"> and </w:t>
      </w:r>
      <w:r w:rsidRPr="00532B15">
        <w:rPr>
          <w:rFonts w:ascii="Palatino Linotype" w:hAnsi="Palatino Linotype"/>
          <w:i/>
          <w:lang w:val="en-US"/>
        </w:rPr>
        <w:t>Diario Popular (Twelve Days in</w:t>
      </w:r>
      <w:r w:rsidRPr="00532B15">
        <w:rPr>
          <w:rFonts w:ascii="Palatino Linotype" w:hAnsi="Palatino Linotype"/>
          <w:lang w:val="en-US"/>
        </w:rPr>
        <w:t xml:space="preserve"> </w:t>
      </w:r>
      <w:r w:rsidRPr="00532B15">
        <w:rPr>
          <w:rFonts w:ascii="Palatino Linotype" w:hAnsi="Palatino Linotype"/>
          <w:i/>
          <w:lang w:val="en-US"/>
        </w:rPr>
        <w:t>March)</w:t>
      </w:r>
      <w:r w:rsidRPr="00532B15">
        <w:rPr>
          <w:rFonts w:ascii="Palatino Linotype" w:hAnsi="Palatino Linotype"/>
          <w:lang w:val="en-US"/>
        </w:rPr>
        <w:t xml:space="preserve"> made in response to the Favelas in Sao Paulo and exhibited at the Biennial there in 1998.  </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In November 2012 IMMA lent </w:t>
      </w:r>
      <w:r w:rsidRPr="00532B15">
        <w:rPr>
          <w:rFonts w:ascii="Palatino Linotype" w:hAnsi="Palatino Linotype"/>
          <w:i/>
          <w:lang w:val="en-US"/>
        </w:rPr>
        <w:t>Goat and Mountain,</w:t>
      </w:r>
      <w:r w:rsidRPr="00532B15">
        <w:rPr>
          <w:rFonts w:ascii="Palatino Linotype" w:hAnsi="Palatino Linotype"/>
          <w:lang w:val="en-US"/>
        </w:rPr>
        <w:t xml:space="preserve"> 1935 by John Luke for inclusion in a major exhibition </w:t>
      </w:r>
      <w:r w:rsidRPr="00532B15">
        <w:rPr>
          <w:rFonts w:ascii="Palatino Linotype" w:hAnsi="Palatino Linotype"/>
          <w:i/>
          <w:lang w:val="en-US"/>
        </w:rPr>
        <w:t>Northern Rhythms: The Art of John Luke</w:t>
      </w:r>
      <w:r w:rsidRPr="00532B15">
        <w:rPr>
          <w:rFonts w:ascii="Palatino Linotype" w:hAnsi="Palatino Linotype"/>
          <w:lang w:val="en-US"/>
        </w:rPr>
        <w:t xml:space="preserve"> presented by the Ulster Museum, Belfast.</w:t>
      </w:r>
    </w:p>
    <w:p w:rsidR="00532B15" w:rsidRPr="00532B15" w:rsidRDefault="005B452F" w:rsidP="00532B15">
      <w:pPr>
        <w:rPr>
          <w:rFonts w:ascii="Palatino Linotype" w:hAnsi="Palatino Linotype"/>
          <w:lang w:val="en-US"/>
        </w:rPr>
      </w:pPr>
      <w:r>
        <w:rPr>
          <w:rFonts w:ascii="Palatino Linotype" w:hAnsi="Palatino Linotype"/>
          <w:lang w:val="en-US"/>
        </w:rPr>
        <w:t xml:space="preserve">To mark IMMA’s city </w:t>
      </w:r>
      <w:r w:rsidR="00532B15" w:rsidRPr="00532B15">
        <w:rPr>
          <w:rFonts w:ascii="Palatino Linotype" w:hAnsi="Palatino Linotype"/>
          <w:lang w:val="en-US"/>
        </w:rPr>
        <w:t>centre location in collaboration with National Concert Hall IMMA has lent long term two works by Donald Teskey and Ronnie Hughes, respectively for the NCH main foyer.</w:t>
      </w:r>
    </w:p>
    <w:p w:rsidR="00532B15" w:rsidRPr="00532B15" w:rsidRDefault="00532B15" w:rsidP="00532B15">
      <w:pPr>
        <w:rPr>
          <w:rFonts w:ascii="Palatino Linotype" w:hAnsi="Palatino Linotype"/>
          <w:lang w:val="en-US"/>
        </w:rPr>
      </w:pPr>
      <w:r w:rsidRPr="00532B15">
        <w:rPr>
          <w:rFonts w:ascii="Palatino Linotype" w:hAnsi="Palatino Linotype"/>
          <w:lang w:val="en-US"/>
        </w:rPr>
        <w:t>The highly acclaimed exhibition</w:t>
      </w:r>
      <w:r w:rsidRPr="00532B15">
        <w:rPr>
          <w:rFonts w:ascii="Palatino Linotype" w:hAnsi="Palatino Linotype"/>
          <w:i/>
          <w:lang w:val="en-US"/>
        </w:rPr>
        <w:t xml:space="preserve"> Becoming</w:t>
      </w:r>
      <w:r w:rsidRPr="00532B15">
        <w:rPr>
          <w:rFonts w:ascii="Palatino Linotype" w:hAnsi="Palatino Linotype"/>
          <w:lang w:val="en-US"/>
        </w:rPr>
        <w:t xml:space="preserve"> by Alice Maher presented in Earlsfort Terrace from October featured four works from the IMMA Collection including the iconic </w:t>
      </w:r>
      <w:r w:rsidRPr="00532B15">
        <w:rPr>
          <w:rFonts w:ascii="Palatino Linotype" w:hAnsi="Palatino Linotype"/>
          <w:i/>
          <w:lang w:val="en-US"/>
        </w:rPr>
        <w:t>Berry</w:t>
      </w:r>
      <w:r w:rsidRPr="00532B15">
        <w:rPr>
          <w:rFonts w:ascii="Palatino Linotype" w:hAnsi="Palatino Linotype"/>
          <w:lang w:val="en-US"/>
        </w:rPr>
        <w:t xml:space="preserve"> </w:t>
      </w:r>
      <w:r w:rsidRPr="00532B15">
        <w:rPr>
          <w:rFonts w:ascii="Palatino Linotype" w:hAnsi="Palatino Linotype"/>
          <w:i/>
          <w:lang w:val="en-US"/>
        </w:rPr>
        <w:t>Dress,</w:t>
      </w:r>
      <w:r w:rsidRPr="00532B15">
        <w:rPr>
          <w:rFonts w:ascii="Palatino Linotype" w:hAnsi="Palatino Linotype"/>
          <w:lang w:val="en-US"/>
        </w:rPr>
        <w:t xml:space="preserve"> 1994.</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Lent to accompany the IMMA visiting exhibition </w:t>
      </w:r>
      <w:r w:rsidRPr="00532B15">
        <w:rPr>
          <w:rFonts w:ascii="Palatino Linotype" w:hAnsi="Palatino Linotype"/>
          <w:i/>
          <w:lang w:val="en-US"/>
        </w:rPr>
        <w:t>Sidney Nolan: Ned Kelly Series</w:t>
      </w:r>
      <w:r w:rsidRPr="00532B15">
        <w:rPr>
          <w:rFonts w:ascii="Palatino Linotype" w:hAnsi="Palatino Linotype"/>
          <w:lang w:val="en-US"/>
        </w:rPr>
        <w:t xml:space="preserve"> were the five works from the Wild Geese Series donated by Nolan to the IMMA Collection in 1991.</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In December three works by Deborah Brown including an early painting from 1962 and an </w:t>
      </w:r>
      <w:r w:rsidRPr="005B452F">
        <w:rPr>
          <w:rFonts w:ascii="Palatino Linotype" w:hAnsi="Palatino Linotype"/>
          <w:lang w:val="en-US"/>
        </w:rPr>
        <w:t>example of her innovative fibre glass work from the 1970s were lent for inclusion in the exhibition</w:t>
      </w:r>
      <w:r w:rsidRPr="00532B15">
        <w:rPr>
          <w:rFonts w:ascii="Palatino Linotype" w:hAnsi="Palatino Linotype"/>
          <w:i/>
          <w:lang w:val="en-US"/>
        </w:rPr>
        <w:t xml:space="preserve"> Deborah Brown: Abstraction to Figuration</w:t>
      </w:r>
      <w:r w:rsidRPr="00532B15">
        <w:rPr>
          <w:rFonts w:ascii="Palatino Linotype" w:hAnsi="Palatino Linotype"/>
          <w:lang w:val="en-US"/>
        </w:rPr>
        <w:t xml:space="preserve"> organized at the F.E.McWilliam Gallery, Banbridge.</w:t>
      </w:r>
    </w:p>
    <w:p w:rsidR="00532B15" w:rsidRPr="00532B15" w:rsidRDefault="00532B15" w:rsidP="00532B15">
      <w:pPr>
        <w:rPr>
          <w:rFonts w:ascii="Palatino Linotype" w:hAnsi="Palatino Linotype"/>
          <w:lang w:val="en-US"/>
        </w:rPr>
      </w:pPr>
      <w:r w:rsidRPr="00532B15">
        <w:rPr>
          <w:rFonts w:ascii="Palatino Linotype" w:hAnsi="Palatino Linotype"/>
          <w:lang w:val="en-US"/>
        </w:rPr>
        <w:t>Loans by IMMA outside of Ireland during 2012 included:</w:t>
      </w:r>
    </w:p>
    <w:p w:rsidR="00532B15" w:rsidRPr="00532B15" w:rsidRDefault="00532B15" w:rsidP="00532B15">
      <w:pPr>
        <w:rPr>
          <w:rFonts w:ascii="Palatino Linotype" w:hAnsi="Palatino Linotype"/>
          <w:lang w:val="en-US"/>
        </w:rPr>
      </w:pPr>
      <w:r w:rsidRPr="00532B15">
        <w:rPr>
          <w:rFonts w:ascii="Palatino Linotype" w:hAnsi="Palatino Linotype"/>
          <w:i/>
          <w:lang w:val="en-US"/>
        </w:rPr>
        <w:t>The Memorial Gardens,</w:t>
      </w:r>
      <w:r w:rsidRPr="00532B15">
        <w:rPr>
          <w:rFonts w:ascii="Palatino Linotype" w:hAnsi="Palatino Linotype"/>
          <w:lang w:val="en-US"/>
        </w:rPr>
        <w:t xml:space="preserve"> 2008 by Niamh O’Malley which the artist produc</w:t>
      </w:r>
      <w:r w:rsidR="005B452F">
        <w:rPr>
          <w:rFonts w:ascii="Palatino Linotype" w:hAnsi="Palatino Linotype"/>
          <w:lang w:val="en-US"/>
        </w:rPr>
        <w:t xml:space="preserve">ed while on residency at IMMA, </w:t>
      </w:r>
      <w:r w:rsidRPr="00532B15">
        <w:rPr>
          <w:rFonts w:ascii="Palatino Linotype" w:hAnsi="Palatino Linotype"/>
          <w:lang w:val="en-US"/>
        </w:rPr>
        <w:t xml:space="preserve">lent for inclusion in a solo exhibition in Havengen, Norway. </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Mel Bochner’s drawing </w:t>
      </w:r>
      <w:r w:rsidRPr="00532B15">
        <w:rPr>
          <w:rFonts w:ascii="Palatino Linotype" w:hAnsi="Palatino Linotype"/>
          <w:i/>
          <w:lang w:val="en-US"/>
        </w:rPr>
        <w:t>Seven Translucent  Tiers,</w:t>
      </w:r>
      <w:r w:rsidRPr="00532B15">
        <w:rPr>
          <w:rFonts w:ascii="Palatino Linotype" w:hAnsi="Palatino Linotype"/>
          <w:lang w:val="en-US"/>
        </w:rPr>
        <w:t xml:space="preserve"> 1967, was included in </w:t>
      </w:r>
      <w:r w:rsidRPr="00532B15">
        <w:rPr>
          <w:rFonts w:ascii="Palatino Linotype" w:hAnsi="Palatino Linotype"/>
          <w:i/>
          <w:lang w:val="en-US"/>
        </w:rPr>
        <w:t>Aspen 5+6,</w:t>
      </w:r>
      <w:r w:rsidRPr="00532B15">
        <w:rPr>
          <w:rFonts w:ascii="Palatino Linotype" w:hAnsi="Palatino Linotype"/>
          <w:lang w:val="en-US"/>
        </w:rPr>
        <w:t xml:space="preserve"> curated by Brian O’Doherty, a seminal work of the Conceptual Art era. The former which was donated in 2010 to IMMA as part of the Novak/O’Doherty Collection, was lent for the Archive exhibition Aspen Magazine presented at The Whitechapel Art Gallery, London.</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10 etchings by Jacques </w:t>
      </w:r>
      <w:proofErr w:type="spellStart"/>
      <w:r w:rsidRPr="00532B15">
        <w:rPr>
          <w:rFonts w:ascii="Palatino Linotype" w:hAnsi="Palatino Linotype"/>
          <w:lang w:val="en-US"/>
        </w:rPr>
        <w:t>Callot</w:t>
      </w:r>
      <w:proofErr w:type="spellEnd"/>
      <w:r w:rsidRPr="00532B15">
        <w:rPr>
          <w:rFonts w:ascii="Palatino Linotype" w:hAnsi="Palatino Linotype"/>
          <w:lang w:val="en-US"/>
        </w:rPr>
        <w:t>, from the Madden/</w:t>
      </w:r>
      <w:proofErr w:type="spellStart"/>
      <w:r w:rsidRPr="00532B15">
        <w:rPr>
          <w:rFonts w:ascii="Palatino Linotype" w:hAnsi="Palatino Linotype"/>
          <w:lang w:val="en-US"/>
        </w:rPr>
        <w:t>Arnholz</w:t>
      </w:r>
      <w:proofErr w:type="spellEnd"/>
      <w:r w:rsidRPr="00532B15">
        <w:rPr>
          <w:rFonts w:ascii="Palatino Linotype" w:hAnsi="Palatino Linotype"/>
          <w:lang w:val="en-US"/>
        </w:rPr>
        <w:t xml:space="preserve"> Collection were </w:t>
      </w:r>
      <w:r w:rsidR="00A102EE" w:rsidRPr="00532B15">
        <w:rPr>
          <w:rFonts w:ascii="Palatino Linotype" w:hAnsi="Palatino Linotype"/>
          <w:lang w:val="en-US"/>
        </w:rPr>
        <w:t>lent for</w:t>
      </w:r>
      <w:r w:rsidRPr="00532B15">
        <w:rPr>
          <w:rFonts w:ascii="Palatino Linotype" w:hAnsi="Palatino Linotype"/>
          <w:lang w:val="en-US"/>
        </w:rPr>
        <w:t xml:space="preserve"> the exhibition </w:t>
      </w:r>
      <w:r w:rsidRPr="00532B15">
        <w:rPr>
          <w:rFonts w:ascii="Palatino Linotype" w:hAnsi="Palatino Linotype"/>
          <w:i/>
          <w:lang w:val="en-US"/>
        </w:rPr>
        <w:t>The Grotesque Factor</w:t>
      </w:r>
      <w:r w:rsidRPr="00532B15">
        <w:rPr>
          <w:rFonts w:ascii="Palatino Linotype" w:hAnsi="Palatino Linotype"/>
          <w:lang w:val="en-US"/>
        </w:rPr>
        <w:t xml:space="preserve"> at the Museo Picasso Malaga.</w:t>
      </w:r>
    </w:p>
    <w:p w:rsidR="00532B15" w:rsidRPr="00532B15" w:rsidRDefault="00532B15" w:rsidP="00532B15">
      <w:pPr>
        <w:rPr>
          <w:rFonts w:ascii="Palatino Linotype" w:hAnsi="Palatino Linotype"/>
          <w:lang w:val="en-US"/>
        </w:rPr>
      </w:pPr>
      <w:r w:rsidRPr="00532B15">
        <w:rPr>
          <w:rFonts w:ascii="Palatino Linotype" w:hAnsi="Palatino Linotype"/>
          <w:lang w:val="en-US"/>
        </w:rPr>
        <w:lastRenderedPageBreak/>
        <w:t>In 2012 forty works continued on long-term loan from IMMA to various collections around the country including St Patrick’s College Maynooth, Farmleigh, Trinity College, UCD, NUI Galway, National Museum of Ireland, Tipperary Institute of Technology and the National Concert Hall.  The five year loan which began in 2007, of 23 works by Irish artists including Mary Swanzy, Colin Middleton, Patrick Collins, Tony O’Malley, Stephen McKenna, Barrie Cooke and many others, to the Irish Ambassador’s Residence, The Hague, was extended for a further 12 months to November 2013.  There are single loans on long-term loan to the Irish embassies in London and Washington respectively.</w:t>
      </w:r>
    </w:p>
    <w:p w:rsidR="00532B15" w:rsidRPr="005B452F" w:rsidRDefault="00532B15" w:rsidP="005B452F">
      <w:pPr>
        <w:spacing w:after="0"/>
        <w:rPr>
          <w:rFonts w:ascii="Palatino Linotype" w:hAnsi="Palatino Linotype"/>
          <w:b/>
          <w:i/>
          <w:u w:val="single"/>
          <w:lang w:val="en-US"/>
        </w:rPr>
      </w:pPr>
      <w:r w:rsidRPr="005B452F">
        <w:rPr>
          <w:rFonts w:ascii="Palatino Linotype" w:hAnsi="Palatino Linotype"/>
          <w:b/>
          <w:i/>
          <w:u w:val="single"/>
          <w:lang w:val="en-US"/>
        </w:rPr>
        <w:t>Long</w:t>
      </w:r>
      <w:r w:rsidR="005B452F" w:rsidRPr="005B452F">
        <w:rPr>
          <w:rFonts w:ascii="Palatino Linotype" w:hAnsi="Palatino Linotype"/>
          <w:b/>
          <w:i/>
          <w:u w:val="single"/>
          <w:lang w:val="en-US"/>
        </w:rPr>
        <w:t xml:space="preserve"> </w:t>
      </w:r>
      <w:r w:rsidRPr="005B452F">
        <w:rPr>
          <w:rFonts w:ascii="Palatino Linotype" w:hAnsi="Palatino Linotype"/>
          <w:b/>
          <w:i/>
          <w:u w:val="single"/>
          <w:lang w:val="en-US"/>
        </w:rPr>
        <w:t xml:space="preserve">term Loans to IMMA: </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Janet Mullarney has lent the sculpture </w:t>
      </w:r>
      <w:r w:rsidRPr="00532B15">
        <w:rPr>
          <w:rFonts w:ascii="Palatino Linotype" w:hAnsi="Palatino Linotype"/>
          <w:i/>
          <w:lang w:val="en-US"/>
        </w:rPr>
        <w:t>Byzantium,</w:t>
      </w:r>
      <w:r w:rsidRPr="00532B15">
        <w:rPr>
          <w:rFonts w:ascii="Palatino Linotype" w:hAnsi="Palatino Linotype"/>
          <w:lang w:val="en-US"/>
        </w:rPr>
        <w:t xml:space="preserve"> 2012, located in the IMMA grounds for </w:t>
      </w:r>
      <w:r w:rsidR="00A102EE" w:rsidRPr="00532B15">
        <w:rPr>
          <w:rFonts w:ascii="Palatino Linotype" w:hAnsi="Palatino Linotype"/>
          <w:lang w:val="en-US"/>
        </w:rPr>
        <w:t>a 3</w:t>
      </w:r>
      <w:r w:rsidRPr="00532B15">
        <w:rPr>
          <w:rFonts w:ascii="Palatino Linotype" w:hAnsi="Palatino Linotype"/>
          <w:lang w:val="en-US"/>
        </w:rPr>
        <w:t xml:space="preserve"> year loan period.</w:t>
      </w:r>
    </w:p>
    <w:p w:rsidR="00532B15" w:rsidRPr="00532B15" w:rsidRDefault="00532B15" w:rsidP="00532B15">
      <w:pPr>
        <w:rPr>
          <w:rFonts w:ascii="Palatino Linotype" w:hAnsi="Palatino Linotype"/>
          <w:lang w:val="en-US"/>
        </w:rPr>
      </w:pPr>
      <w:r w:rsidRPr="00532B15">
        <w:rPr>
          <w:rFonts w:ascii="Palatino Linotype" w:hAnsi="Palatino Linotype"/>
          <w:lang w:val="en-US"/>
        </w:rPr>
        <w:t>The long</w:t>
      </w:r>
      <w:r w:rsidR="005B452F">
        <w:rPr>
          <w:rFonts w:ascii="Palatino Linotype" w:hAnsi="Palatino Linotype"/>
          <w:lang w:val="en-US"/>
        </w:rPr>
        <w:t xml:space="preserve"> </w:t>
      </w:r>
      <w:r w:rsidRPr="00532B15">
        <w:rPr>
          <w:rFonts w:ascii="Palatino Linotype" w:hAnsi="Palatino Linotype"/>
          <w:lang w:val="en-US"/>
        </w:rPr>
        <w:t xml:space="preserve">term loan to IMMA of bronze sculpture </w:t>
      </w:r>
      <w:r w:rsidRPr="00532B15">
        <w:rPr>
          <w:rFonts w:ascii="Palatino Linotype" w:hAnsi="Palatino Linotype"/>
          <w:i/>
          <w:lang w:val="en-US"/>
        </w:rPr>
        <w:t>Personnage,</w:t>
      </w:r>
      <w:r w:rsidRPr="00532B15">
        <w:rPr>
          <w:rFonts w:ascii="Palatino Linotype" w:hAnsi="Palatino Linotype"/>
          <w:lang w:val="en-US"/>
        </w:rPr>
        <w:t xml:space="preserve"> 1974 by Joan Miro from the Miro Foundation concluded in 2012. </w:t>
      </w:r>
    </w:p>
    <w:p w:rsidR="00532B15" w:rsidRPr="005B452F" w:rsidRDefault="005B452F" w:rsidP="005B452F">
      <w:pPr>
        <w:spacing w:after="0"/>
        <w:rPr>
          <w:rFonts w:ascii="Palatino Linotype" w:hAnsi="Palatino Linotype"/>
          <w:b/>
          <w:i/>
          <w:u w:val="single"/>
          <w:lang w:val="en-US"/>
        </w:rPr>
      </w:pPr>
      <w:r w:rsidRPr="005B452F">
        <w:rPr>
          <w:rFonts w:ascii="Palatino Linotype" w:hAnsi="Palatino Linotype"/>
          <w:b/>
          <w:i/>
          <w:u w:val="single"/>
          <w:lang w:val="en-US"/>
        </w:rPr>
        <w:t xml:space="preserve">IMMA </w:t>
      </w:r>
      <w:r w:rsidR="00532B15" w:rsidRPr="005B452F">
        <w:rPr>
          <w:rFonts w:ascii="Palatino Linotype" w:hAnsi="Palatino Linotype"/>
          <w:b/>
          <w:i/>
          <w:u w:val="single"/>
          <w:lang w:val="en-US"/>
        </w:rPr>
        <w:t>Collection Exhibitions:</w:t>
      </w:r>
    </w:p>
    <w:p w:rsidR="00532B15" w:rsidRPr="005B452F" w:rsidRDefault="00532B15" w:rsidP="005B452F">
      <w:pPr>
        <w:spacing w:after="0"/>
        <w:rPr>
          <w:rFonts w:ascii="Palatino Linotype" w:hAnsi="Palatino Linotype"/>
          <w:b/>
          <w:i/>
          <w:lang w:val="en-US"/>
        </w:rPr>
      </w:pPr>
      <w:r w:rsidRPr="005B452F">
        <w:rPr>
          <w:rFonts w:ascii="Palatino Linotype" w:hAnsi="Palatino Linotype"/>
          <w:b/>
          <w:i/>
          <w:lang w:val="en-US"/>
        </w:rPr>
        <w:t>Time Out of Mind:</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IMMA had a city centre presence for the first time in its new exhibition space at the National Concert Hall (NCH) in Earlsfort Terrace. The building’s history as a medical school inspired a new exhibition from IMMA’s Collection, </w:t>
      </w:r>
      <w:r w:rsidRPr="00532B15">
        <w:rPr>
          <w:rFonts w:ascii="Palatino Linotype" w:hAnsi="Palatino Linotype"/>
          <w:i/>
          <w:iCs/>
          <w:lang w:val="en-US"/>
        </w:rPr>
        <w:t>Time out of Mind</w:t>
      </w:r>
      <w:r w:rsidRPr="00532B15">
        <w:rPr>
          <w:rFonts w:ascii="Palatino Linotype" w:hAnsi="Palatino Linotype"/>
          <w:lang w:val="en-US"/>
        </w:rPr>
        <w:t>, curated as an open composition that would allow multiple readings and experiences. The exhibition engaged with the theme of science in celebration of Dublin City of Science 2012. The exhibition and programme created a lens through which to explore the connections between art and science. The exhibition received financial support of 25,000 euros from Euroscience Open Forum (ESOF)/Dublin City of Science for its concept, presentation and associated education programme.</w:t>
      </w:r>
    </w:p>
    <w:p w:rsidR="00532B15" w:rsidRPr="00532B15" w:rsidRDefault="00532B15" w:rsidP="00532B15">
      <w:pPr>
        <w:rPr>
          <w:rFonts w:ascii="Palatino Linotype" w:hAnsi="Palatino Linotype"/>
          <w:lang w:val="en-US"/>
        </w:rPr>
      </w:pPr>
      <w:r w:rsidRPr="00532B15">
        <w:rPr>
          <w:rFonts w:ascii="Palatino Linotype" w:hAnsi="Palatino Linotype"/>
          <w:i/>
          <w:iCs/>
          <w:lang w:val="en-US"/>
        </w:rPr>
        <w:t>Time out of Mind</w:t>
      </w:r>
      <w:r w:rsidRPr="00532B15">
        <w:rPr>
          <w:rFonts w:ascii="Palatino Linotype" w:hAnsi="Palatino Linotype"/>
          <w:lang w:val="en-US"/>
        </w:rPr>
        <w:t xml:space="preserve"> brought together the work of 27 leading Irish and international artists, mainly in works created from the 1990s onwards. Installed in the 14 galleries on the ground floor of the North Wing of the NCH building, the exhibition responded to the various cultural and intellectual layers of Earlsfort Terrace, in particular the building’s former scientific function as part of the National University’s Medical School.</w:t>
      </w:r>
      <w:r w:rsidRPr="00532B15">
        <w:rPr>
          <w:rFonts w:ascii="Palatino Linotype" w:hAnsi="Palatino Linotype"/>
          <w:lang w:val="en-US"/>
        </w:rPr>
        <w:br/>
      </w:r>
      <w:r w:rsidRPr="00532B15">
        <w:rPr>
          <w:rFonts w:ascii="Palatino Linotype" w:hAnsi="Palatino Linotype"/>
          <w:lang w:val="en-US"/>
        </w:rPr>
        <w:br/>
        <w:t xml:space="preserve">Featured artists included Carlos Amorales, Lynda Benglis, Michael Craig-Martin, Dorothy Cross, Marcel Duchamp, Clodagh Emoe*, Chung Eun-Mo, Fergus Feehily, Barry Flanagan, Marie Foley, Anita Groener, Cristina Iglesias, Callum Innes, Isaac Julien, Elizabeth Magill, Mark Manders, Fergus Martin, Niamh McCann, Stephen McKenna, William McKeown, Linda Quinlan, Eva Rothschild, Sean Scully, Maria Simonds-Gooding, Grace Weir, Alexandra Wejchert, Daphne Wright. The exhibition also featured the work </w:t>
      </w:r>
      <w:r w:rsidRPr="00532B15">
        <w:rPr>
          <w:rFonts w:ascii="Palatino Linotype" w:hAnsi="Palatino Linotype"/>
          <w:i/>
          <w:iCs/>
          <w:lang w:val="en-US"/>
        </w:rPr>
        <w:t xml:space="preserve">Presentation Sisters </w:t>
      </w:r>
      <w:r w:rsidRPr="00532B15">
        <w:rPr>
          <w:rFonts w:ascii="Palatino Linotype" w:hAnsi="Palatino Linotype"/>
          <w:lang w:val="en-US"/>
        </w:rPr>
        <w:t>by Tacita Dean,</w:t>
      </w:r>
      <w:r w:rsidRPr="00532B15">
        <w:rPr>
          <w:rFonts w:ascii="Palatino Linotype" w:hAnsi="Palatino Linotype"/>
          <w:i/>
          <w:iCs/>
          <w:lang w:val="en-US"/>
        </w:rPr>
        <w:t> </w:t>
      </w:r>
      <w:r w:rsidRPr="00532B15">
        <w:rPr>
          <w:rFonts w:ascii="Palatino Linotype" w:hAnsi="Palatino Linotype"/>
          <w:lang w:val="en-US"/>
        </w:rPr>
        <w:t>on loan from the Crawford Art Gallery, Cork.</w:t>
      </w:r>
    </w:p>
    <w:p w:rsidR="00532B15" w:rsidRPr="00532B15" w:rsidRDefault="00532B15" w:rsidP="00532B15">
      <w:pPr>
        <w:rPr>
          <w:rFonts w:ascii="Palatino Linotype" w:hAnsi="Palatino Linotype"/>
          <w:lang w:val="en-US"/>
        </w:rPr>
      </w:pPr>
      <w:r w:rsidRPr="00532B15">
        <w:rPr>
          <w:rFonts w:ascii="Palatino Linotype" w:hAnsi="Palatino Linotype"/>
          <w:lang w:val="en-US"/>
        </w:rPr>
        <w:lastRenderedPageBreak/>
        <w:t xml:space="preserve">As part of the exhibition programme, IMMA invited artists to reflect on their works in the exhibition in the context of current developments and new directions, and facilitated discussion around the cultural aspects of science, the impact of science on art, their ideas and personal philosophies. </w:t>
      </w:r>
      <w:r w:rsidRPr="00532B15">
        <w:rPr>
          <w:rFonts w:ascii="Palatino Linotype" w:hAnsi="Palatino Linotype"/>
          <w:lang w:val="en-US"/>
        </w:rPr>
        <w:br/>
      </w:r>
      <w:r w:rsidRPr="00532B15">
        <w:rPr>
          <w:rFonts w:ascii="Palatino Linotype" w:hAnsi="Palatino Linotype"/>
          <w:lang w:val="en-US"/>
        </w:rPr>
        <w:br/>
      </w:r>
      <w:r w:rsidR="00A102EE" w:rsidRPr="00532B15">
        <w:rPr>
          <w:rFonts w:ascii="Palatino Linotype" w:hAnsi="Palatino Linotype"/>
          <w:lang w:val="en-US"/>
        </w:rPr>
        <w:t>Curator Jobst Graeve was invited to make a selection of works by Marie Foley in an installation which a</w:t>
      </w:r>
      <w:r w:rsidR="00A102EE">
        <w:rPr>
          <w:rFonts w:ascii="Palatino Linotype" w:hAnsi="Palatino Linotype"/>
          <w:lang w:val="en-US"/>
        </w:rPr>
        <w:t>c</w:t>
      </w:r>
      <w:r w:rsidR="00A102EE" w:rsidRPr="00532B15">
        <w:rPr>
          <w:rFonts w:ascii="Palatino Linotype" w:hAnsi="Palatino Linotype"/>
          <w:lang w:val="en-US"/>
        </w:rPr>
        <w:t xml:space="preserve">companied Foley’s work, </w:t>
      </w:r>
      <w:r w:rsidR="00A102EE" w:rsidRPr="00532B15">
        <w:rPr>
          <w:rFonts w:ascii="Palatino Linotype" w:hAnsi="Palatino Linotype"/>
          <w:i/>
          <w:iCs/>
          <w:lang w:val="en-US"/>
        </w:rPr>
        <w:t xml:space="preserve">The Last Judgement, </w:t>
      </w:r>
      <w:r w:rsidR="00A102EE" w:rsidRPr="00532B15">
        <w:rPr>
          <w:rFonts w:ascii="Palatino Linotype" w:hAnsi="Palatino Linotype"/>
          <w:lang w:val="en-US"/>
        </w:rPr>
        <w:t>1992, which is in the IMMA Collection.</w:t>
      </w:r>
      <w:r w:rsidR="00A102EE" w:rsidRPr="00532B15">
        <w:rPr>
          <w:rFonts w:ascii="Palatino Linotype" w:hAnsi="Palatino Linotype"/>
          <w:lang w:val="en-US"/>
        </w:rPr>
        <w:br/>
      </w:r>
      <w:r w:rsidR="00A102EE" w:rsidRPr="00532B15">
        <w:rPr>
          <w:rFonts w:ascii="Palatino Linotype" w:hAnsi="Palatino Linotype"/>
          <w:lang w:val="en-US"/>
        </w:rPr>
        <w:br/>
      </w:r>
      <w:r w:rsidRPr="00532B15">
        <w:rPr>
          <w:rFonts w:ascii="Palatino Linotype" w:hAnsi="Palatino Linotype"/>
          <w:i/>
          <w:iCs/>
          <w:lang w:val="en-US"/>
        </w:rPr>
        <w:t>*Parados,</w:t>
      </w:r>
      <w:r w:rsidRPr="00532B15">
        <w:rPr>
          <w:rFonts w:ascii="Palatino Linotype" w:hAnsi="Palatino Linotype"/>
          <w:lang w:val="en-US"/>
        </w:rPr>
        <w:t xml:space="preserve"> 2009, by Clodagh Emoe was exhibited as part of </w:t>
      </w:r>
      <w:r w:rsidRPr="00532B15">
        <w:rPr>
          <w:rFonts w:ascii="Palatino Linotype" w:hAnsi="Palatino Linotype"/>
          <w:i/>
          <w:iCs/>
          <w:lang w:val="en-US"/>
        </w:rPr>
        <w:t>Time out of Mind</w:t>
      </w:r>
      <w:r w:rsidRPr="00532B15">
        <w:rPr>
          <w:rFonts w:ascii="Palatino Linotype" w:hAnsi="Palatino Linotype"/>
          <w:lang w:val="en-US"/>
        </w:rPr>
        <w:t xml:space="preserve"> in the Annex at the NCH from 8 August, this coincided with the installation of </w:t>
      </w:r>
      <w:r w:rsidRPr="00532B15">
        <w:rPr>
          <w:rFonts w:ascii="Palatino Linotype" w:hAnsi="Palatino Linotype"/>
          <w:i/>
          <w:iCs/>
          <w:lang w:val="en-US"/>
        </w:rPr>
        <w:t>Not I</w:t>
      </w:r>
      <w:r w:rsidRPr="00532B15">
        <w:rPr>
          <w:rFonts w:ascii="Palatino Linotype" w:hAnsi="Palatino Linotype"/>
          <w:lang w:val="en-US"/>
        </w:rPr>
        <w:t xml:space="preserve"> by Neil Jordan. </w:t>
      </w:r>
    </w:p>
    <w:p w:rsidR="00532B15" w:rsidRPr="005B452F" w:rsidRDefault="00532B15" w:rsidP="005B452F">
      <w:pPr>
        <w:spacing w:after="0"/>
        <w:rPr>
          <w:rFonts w:ascii="Palatino Linotype" w:hAnsi="Palatino Linotype"/>
          <w:b/>
          <w:i/>
          <w:lang w:val="en-US"/>
        </w:rPr>
      </w:pPr>
      <w:r w:rsidRPr="005B452F">
        <w:rPr>
          <w:rFonts w:ascii="Palatino Linotype" w:hAnsi="Palatino Linotype"/>
          <w:b/>
          <w:i/>
          <w:lang w:val="en-US"/>
        </w:rPr>
        <w:t>Not I</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Neil Jordan’s </w:t>
      </w:r>
      <w:r w:rsidRPr="00532B15">
        <w:rPr>
          <w:rFonts w:ascii="Palatino Linotype" w:hAnsi="Palatino Linotype"/>
          <w:i/>
          <w:lang w:val="en-US"/>
        </w:rPr>
        <w:t xml:space="preserve">Not I, </w:t>
      </w:r>
      <w:r w:rsidRPr="00532B15">
        <w:rPr>
          <w:rFonts w:ascii="Palatino Linotype" w:hAnsi="Palatino Linotype"/>
          <w:lang w:val="en-US"/>
        </w:rPr>
        <w:t xml:space="preserve">2000, </w:t>
      </w:r>
      <w:r w:rsidRPr="00532B15">
        <w:rPr>
          <w:rFonts w:ascii="Palatino Linotype" w:hAnsi="Palatino Linotype"/>
          <w:i/>
          <w:lang w:val="en-US"/>
        </w:rPr>
        <w:t xml:space="preserve"> </w:t>
      </w:r>
      <w:r w:rsidRPr="00532B15">
        <w:rPr>
          <w:rFonts w:ascii="Palatino Linotype" w:hAnsi="Palatino Linotype"/>
          <w:lang w:val="en-US"/>
        </w:rPr>
        <w:t xml:space="preserve">an adaptation for film of the play </w:t>
      </w:r>
      <w:r w:rsidRPr="00532B15">
        <w:rPr>
          <w:rFonts w:ascii="Palatino Linotype" w:hAnsi="Palatino Linotype"/>
          <w:i/>
          <w:lang w:val="en-US"/>
        </w:rPr>
        <w:t xml:space="preserve">Not I, </w:t>
      </w:r>
      <w:r w:rsidRPr="00532B15">
        <w:rPr>
          <w:rFonts w:ascii="Palatino Linotype" w:hAnsi="Palatino Linotype"/>
          <w:lang w:val="en-US"/>
        </w:rPr>
        <w:t xml:space="preserve">1972 by Samuel Beckett  was presented in the Annex, </w:t>
      </w:r>
      <w:r w:rsidRPr="00532B15">
        <w:rPr>
          <w:rFonts w:ascii="Palatino Linotype" w:hAnsi="Palatino Linotype"/>
          <w:bCs/>
          <w:lang w:val="en-US"/>
        </w:rPr>
        <w:t>IMMA @ NCH at Earlsfort Terrace</w:t>
      </w:r>
      <w:r w:rsidRPr="00532B15">
        <w:rPr>
          <w:rFonts w:ascii="Palatino Linotype" w:hAnsi="Palatino Linotype"/>
          <w:lang w:val="en-US"/>
        </w:rPr>
        <w:t xml:space="preserve">;  </w:t>
      </w:r>
      <w:r w:rsidRPr="00532B15">
        <w:rPr>
          <w:rFonts w:ascii="Palatino Linotype" w:hAnsi="Palatino Linotype"/>
          <w:bCs/>
          <w:lang w:val="en-US"/>
        </w:rPr>
        <w:t xml:space="preserve">8 August - 9 September 2012. </w:t>
      </w:r>
    </w:p>
    <w:p w:rsidR="00532B15" w:rsidRPr="00532B15" w:rsidRDefault="00532B15" w:rsidP="00532B15">
      <w:pPr>
        <w:rPr>
          <w:rFonts w:ascii="Palatino Linotype" w:hAnsi="Palatino Linotype"/>
          <w:lang w:val="en-US"/>
        </w:rPr>
      </w:pPr>
      <w:r w:rsidRPr="00532B15">
        <w:rPr>
          <w:rFonts w:ascii="Palatino Linotype" w:hAnsi="Palatino Linotype"/>
          <w:lang w:val="en-US"/>
        </w:rPr>
        <w:t>For this installation while the artwork maintained its essentially circular configuration, the scale of the Annex, enabled the use of especially large screens to create an enhanced, spatially immersive experience.</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This unique film-based installation, directed by Neil Jordan and featuring the American actress Julianne Moore, is based on Samuel Beckett's play </w:t>
      </w:r>
      <w:r w:rsidRPr="00532B15">
        <w:rPr>
          <w:rFonts w:ascii="Palatino Linotype" w:hAnsi="Palatino Linotype"/>
          <w:i/>
          <w:iCs/>
          <w:lang w:val="en-US"/>
        </w:rPr>
        <w:t>Not I,</w:t>
      </w:r>
      <w:r w:rsidRPr="00532B15">
        <w:rPr>
          <w:rFonts w:ascii="Palatino Linotype" w:hAnsi="Palatino Linotype"/>
          <w:lang w:val="en-US"/>
        </w:rPr>
        <w:t xml:space="preserve"> 1972.  </w:t>
      </w:r>
      <w:r w:rsidRPr="00532B15">
        <w:rPr>
          <w:rFonts w:ascii="Palatino Linotype" w:hAnsi="Palatino Linotype"/>
          <w:i/>
          <w:iCs/>
          <w:lang w:val="en-US"/>
        </w:rPr>
        <w:t>Not I</w:t>
      </w:r>
      <w:r w:rsidRPr="00532B15">
        <w:rPr>
          <w:rFonts w:ascii="Palatino Linotype" w:hAnsi="Palatino Linotype"/>
          <w:lang w:val="en-US"/>
        </w:rPr>
        <w:t xml:space="preserve"> presents an actress seated on a stage with just her mouth visible. The mouth then delivers a long monologue, a constant stream of consciousness. </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Neil Jordan filmed his interpretation, which is 13 minutes in duration, from multiple angles in long, complete, 13-minute takes, since the piece only reveals itself through the pressure and physical demands of the uninterrupted performance of the text. Realising that each take had its own integrity Jordan developed his original film version into a multi-screen installation in which Moore’s mouth appears on six screens arranged in a circular configuration. </w:t>
      </w:r>
    </w:p>
    <w:p w:rsidR="00532B15" w:rsidRPr="00532B15" w:rsidRDefault="00532B15" w:rsidP="00532B15">
      <w:pPr>
        <w:rPr>
          <w:rFonts w:ascii="Palatino Linotype" w:hAnsi="Palatino Linotype"/>
          <w:lang w:val="en-US"/>
        </w:rPr>
      </w:pPr>
      <w:r w:rsidRPr="00532B15">
        <w:rPr>
          <w:rFonts w:ascii="Palatino Linotype" w:hAnsi="Palatino Linotype"/>
          <w:i/>
          <w:iCs/>
          <w:lang w:val="en-US"/>
        </w:rPr>
        <w:t>Not I</w:t>
      </w:r>
      <w:r w:rsidRPr="00532B15">
        <w:rPr>
          <w:rFonts w:ascii="Palatino Linotype" w:hAnsi="Palatino Linotype"/>
          <w:lang w:val="en-US"/>
        </w:rPr>
        <w:t xml:space="preserve"> is part of a unique and ambitious project, </w:t>
      </w:r>
      <w:r w:rsidRPr="00532B15">
        <w:rPr>
          <w:rFonts w:ascii="Palatino Linotype" w:hAnsi="Palatino Linotype"/>
          <w:i/>
          <w:iCs/>
          <w:lang w:val="en-US"/>
        </w:rPr>
        <w:t>Beckett on Film</w:t>
      </w:r>
      <w:r w:rsidRPr="00532B15">
        <w:rPr>
          <w:rFonts w:ascii="Palatino Linotype" w:hAnsi="Palatino Linotype"/>
          <w:lang w:val="en-US"/>
        </w:rPr>
        <w:t xml:space="preserve">, the brain-child of Michael Colgan, Director of the Gate Theatre, in which each of </w:t>
      </w:r>
      <w:r w:rsidR="00A102EE" w:rsidRPr="00532B15">
        <w:rPr>
          <w:rFonts w:ascii="Palatino Linotype" w:hAnsi="Palatino Linotype"/>
          <w:lang w:val="en-US"/>
        </w:rPr>
        <w:t>Beckett’s</w:t>
      </w:r>
      <w:r w:rsidRPr="00532B15">
        <w:rPr>
          <w:rFonts w:ascii="Palatino Linotype" w:hAnsi="Palatino Linotype"/>
          <w:lang w:val="en-US"/>
        </w:rPr>
        <w:t xml:space="preserve"> 19 plays were committed to film in 2000-2001. Each had a different film director, charged with adapting the demands of Beckett’s plays to film while adhering to his exacting stage directions. </w:t>
      </w:r>
      <w:r w:rsidRPr="00532B15">
        <w:rPr>
          <w:rFonts w:ascii="Palatino Linotype" w:hAnsi="Palatino Linotype"/>
          <w:i/>
          <w:iCs/>
          <w:lang w:val="en-US"/>
        </w:rPr>
        <w:t>Not I</w:t>
      </w:r>
      <w:r w:rsidRPr="00532B15">
        <w:rPr>
          <w:rFonts w:ascii="Palatino Linotype" w:hAnsi="Palatino Linotype"/>
          <w:lang w:val="en-US"/>
        </w:rPr>
        <w:t xml:space="preserve"> was adapted for film by Neil Jordan as part of the project and donated to IMMA in 2001.</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An exhibition guide was produced to accompany both </w:t>
      </w:r>
      <w:r w:rsidRPr="00532B15">
        <w:rPr>
          <w:rFonts w:ascii="Palatino Linotype" w:hAnsi="Palatino Linotype"/>
          <w:i/>
          <w:lang w:val="en-US"/>
        </w:rPr>
        <w:t>Time out of Mind</w:t>
      </w:r>
      <w:r w:rsidRPr="00532B15">
        <w:rPr>
          <w:rFonts w:ascii="Palatino Linotype" w:hAnsi="Palatino Linotype"/>
          <w:lang w:val="en-US"/>
        </w:rPr>
        <w:t xml:space="preserve"> and </w:t>
      </w:r>
      <w:r w:rsidRPr="00532B15">
        <w:rPr>
          <w:rFonts w:ascii="Palatino Linotype" w:hAnsi="Palatino Linotype"/>
          <w:i/>
          <w:lang w:val="en-US"/>
        </w:rPr>
        <w:t>Not I / Parodos</w:t>
      </w:r>
      <w:r w:rsidRPr="00532B15">
        <w:rPr>
          <w:rFonts w:ascii="Palatino Linotype" w:hAnsi="Palatino Linotype"/>
          <w:lang w:val="en-US"/>
        </w:rPr>
        <w:t xml:space="preserve"> exhibitions. A resource booklet </w:t>
      </w:r>
      <w:r w:rsidRPr="00532B15">
        <w:rPr>
          <w:rFonts w:ascii="Palatino Linotype" w:hAnsi="Palatino Linotype"/>
          <w:bCs/>
          <w:i/>
          <w:iCs/>
          <w:lang w:val="en-US"/>
        </w:rPr>
        <w:t>Strands</w:t>
      </w:r>
      <w:r w:rsidRPr="00532B15">
        <w:rPr>
          <w:rFonts w:ascii="Palatino Linotype" w:hAnsi="Palatino Linotype"/>
          <w:lang w:val="en-US"/>
        </w:rPr>
        <w:t xml:space="preserve"> with information and ideas on how to explore the</w:t>
      </w:r>
      <w:r w:rsidRPr="00532B15">
        <w:rPr>
          <w:rFonts w:ascii="Palatino Linotype" w:hAnsi="Palatino Linotype"/>
          <w:i/>
          <w:iCs/>
          <w:lang w:val="en-US"/>
        </w:rPr>
        <w:t xml:space="preserve"> Time out of Mind</w:t>
      </w:r>
      <w:r w:rsidRPr="00532B15">
        <w:rPr>
          <w:rFonts w:ascii="Palatino Linotype" w:hAnsi="Palatino Linotype"/>
          <w:lang w:val="en-US"/>
        </w:rPr>
        <w:t xml:space="preserve"> exhibition was also produced.</w:t>
      </w:r>
    </w:p>
    <w:p w:rsidR="005B452F" w:rsidRPr="005B452F" w:rsidRDefault="005B452F" w:rsidP="005B452F">
      <w:pPr>
        <w:spacing w:after="0"/>
        <w:rPr>
          <w:rFonts w:ascii="Palatino Linotype" w:hAnsi="Palatino Linotype"/>
          <w:b/>
          <w:i/>
          <w:u w:val="single"/>
          <w:lang w:val="en-US"/>
        </w:rPr>
      </w:pPr>
      <w:r w:rsidRPr="005B452F">
        <w:rPr>
          <w:rFonts w:ascii="Palatino Linotype" w:hAnsi="Palatino Linotype"/>
          <w:b/>
          <w:i/>
          <w:u w:val="single"/>
          <w:lang w:val="en-US"/>
        </w:rPr>
        <w:t>Other initiatives</w:t>
      </w:r>
      <w:r>
        <w:rPr>
          <w:rFonts w:ascii="Palatino Linotype" w:hAnsi="Palatino Linotype"/>
          <w:b/>
          <w:i/>
          <w:u w:val="single"/>
          <w:lang w:val="en-US"/>
        </w:rPr>
        <w:t>:</w:t>
      </w:r>
    </w:p>
    <w:p w:rsidR="005B452F" w:rsidRDefault="00532B15" w:rsidP="005B452F">
      <w:pPr>
        <w:spacing w:after="0"/>
        <w:rPr>
          <w:rFonts w:ascii="Palatino Linotype" w:hAnsi="Palatino Linotype"/>
          <w:lang w:val="en-US"/>
        </w:rPr>
      </w:pPr>
      <w:r w:rsidRPr="00532B15">
        <w:rPr>
          <w:rFonts w:ascii="Palatino Linotype" w:hAnsi="Palatino Linotype"/>
          <w:lang w:val="en-US"/>
        </w:rPr>
        <w:t>In 2012 work proceeded as resources allowed  towards the goal of placing the IMMA collection</w:t>
      </w:r>
      <w:r w:rsidR="005B452F">
        <w:rPr>
          <w:rFonts w:ascii="Palatino Linotype" w:hAnsi="Palatino Linotype"/>
          <w:lang w:val="en-US"/>
        </w:rPr>
        <w:t xml:space="preserve"> </w:t>
      </w:r>
      <w:r w:rsidRPr="00532B15">
        <w:rPr>
          <w:rFonts w:ascii="Palatino Linotype" w:hAnsi="Palatino Linotype"/>
          <w:lang w:val="en-US"/>
        </w:rPr>
        <w:t>online</w:t>
      </w:r>
      <w:r w:rsidR="005B452F">
        <w:rPr>
          <w:rFonts w:ascii="Palatino Linotype" w:hAnsi="Palatino Linotype"/>
          <w:lang w:val="en-US"/>
        </w:rPr>
        <w:t>.</w:t>
      </w:r>
    </w:p>
    <w:p w:rsidR="00532B15" w:rsidRPr="00532B15" w:rsidRDefault="00532B15" w:rsidP="005B452F">
      <w:pPr>
        <w:spacing w:after="0"/>
        <w:rPr>
          <w:rFonts w:ascii="Palatino Linotype" w:hAnsi="Palatino Linotype"/>
          <w:lang w:val="en-US"/>
        </w:rPr>
      </w:pPr>
      <w:r w:rsidRPr="00532B15">
        <w:rPr>
          <w:rFonts w:ascii="Palatino Linotype" w:hAnsi="Palatino Linotype"/>
          <w:lang w:val="en-US"/>
        </w:rPr>
        <w:lastRenderedPageBreak/>
        <w:t xml:space="preserve">Since October 2012 the Collections Dept has participated in a Collections Working Group with the National Gallery of Ireland and the Crawford Gallery, </w:t>
      </w:r>
      <w:r w:rsidR="00A102EE" w:rsidRPr="00532B15">
        <w:rPr>
          <w:rFonts w:ascii="Palatino Linotype" w:hAnsi="Palatino Linotype"/>
          <w:lang w:val="en-US"/>
        </w:rPr>
        <w:t>Cork as</w:t>
      </w:r>
      <w:r w:rsidRPr="00532B15">
        <w:rPr>
          <w:rFonts w:ascii="Palatino Linotype" w:hAnsi="Palatino Linotype"/>
          <w:lang w:val="en-US"/>
        </w:rPr>
        <w:t xml:space="preserve"> part of the schedule of meetings to investigate the potential for Shared Services.</w:t>
      </w:r>
    </w:p>
    <w:p w:rsidR="005B452F" w:rsidRDefault="005B452F" w:rsidP="005B452F">
      <w:pPr>
        <w:spacing w:after="0"/>
        <w:rPr>
          <w:rFonts w:ascii="Palatino Linotype" w:hAnsi="Palatino Linotype"/>
          <w:lang w:val="en-US"/>
        </w:rPr>
      </w:pPr>
    </w:p>
    <w:p w:rsidR="00532B15" w:rsidRPr="005B452F" w:rsidRDefault="00532B15" w:rsidP="005B452F">
      <w:pPr>
        <w:spacing w:after="0"/>
        <w:rPr>
          <w:rFonts w:ascii="Palatino Linotype" w:hAnsi="Palatino Linotype"/>
          <w:b/>
          <w:i/>
          <w:u w:val="single"/>
          <w:lang w:val="en-US"/>
        </w:rPr>
      </w:pPr>
      <w:r w:rsidRPr="005B452F">
        <w:rPr>
          <w:rFonts w:ascii="Palatino Linotype" w:hAnsi="Palatino Linotype"/>
          <w:b/>
          <w:i/>
          <w:u w:val="single"/>
          <w:lang w:val="en-US"/>
        </w:rPr>
        <w:t xml:space="preserve">National Programme 2012 </w:t>
      </w:r>
    </w:p>
    <w:p w:rsidR="00532B15" w:rsidRPr="00532B15" w:rsidRDefault="00532B15" w:rsidP="005B452F">
      <w:pPr>
        <w:spacing w:after="0"/>
        <w:rPr>
          <w:rFonts w:ascii="Palatino Linotype" w:hAnsi="Palatino Linotype"/>
          <w:lang w:val="en-US"/>
        </w:rPr>
      </w:pPr>
      <w:r w:rsidRPr="00532B15">
        <w:rPr>
          <w:rFonts w:ascii="Palatino Linotype" w:hAnsi="Palatino Linotype"/>
          <w:lang w:val="en-US"/>
        </w:rPr>
        <w:t>IMMA’s National Programme is designed to create access opportunities to the visual arts in a variety of situations and locations in Ireland. Using the Collection of the Irish Museum of Modern Art and exhibitions generated by the Museum, the National Programme facilitates the creation of exhibitions and other projects for display in a range of venues around the country. The National Programme establishes the Museum as inclusive, accessible and national, de-centralising the Collection, and making it available to communities in their own localities, on their own terms, in venues with which the audience is comfortable and familiar.</w:t>
      </w:r>
    </w:p>
    <w:p w:rsidR="00532B15" w:rsidRPr="00532B15" w:rsidRDefault="00532B15" w:rsidP="00532B15">
      <w:pPr>
        <w:rPr>
          <w:rFonts w:ascii="Palatino Linotype" w:hAnsi="Palatino Linotype"/>
          <w:lang w:val="en-US"/>
        </w:rPr>
      </w:pPr>
      <w:r w:rsidRPr="00532B15">
        <w:rPr>
          <w:rFonts w:ascii="Palatino Linotype" w:hAnsi="Palatino Linotype"/>
          <w:lang w:val="en-US"/>
        </w:rPr>
        <w:t>Approximate visitor numbers for the 2012 National Programme: 15,800 and over 3,500 workshop participants</w:t>
      </w:r>
    </w:p>
    <w:p w:rsidR="00532B15" w:rsidRPr="00532B15" w:rsidRDefault="00532B15" w:rsidP="00532B15">
      <w:pPr>
        <w:rPr>
          <w:rFonts w:ascii="Palatino Linotype" w:hAnsi="Palatino Linotype"/>
          <w:lang w:val="en-US"/>
        </w:rPr>
      </w:pPr>
      <w:r w:rsidRPr="00532B15">
        <w:rPr>
          <w:rFonts w:ascii="Palatino Linotype" w:hAnsi="Palatino Linotype"/>
          <w:lang w:val="en-US"/>
        </w:rPr>
        <w:t>The National Programme participated in an initiative of </w:t>
      </w:r>
      <w:r w:rsidRPr="00532B15">
        <w:rPr>
          <w:rFonts w:ascii="Palatino Linotype" w:hAnsi="Palatino Linotype"/>
          <w:i/>
          <w:iCs/>
          <w:lang w:val="en-US"/>
        </w:rPr>
        <w:t>Healing Through Remembering</w:t>
      </w:r>
      <w:r w:rsidRPr="00532B15">
        <w:rPr>
          <w:rFonts w:ascii="Palatino Linotype" w:hAnsi="Palatino Linotype"/>
          <w:lang w:val="en-US"/>
        </w:rPr>
        <w:t>, which invited a variety of collectors to be involved in discussions around the theme of </w:t>
      </w:r>
      <w:r w:rsidRPr="00532B15">
        <w:rPr>
          <w:rFonts w:ascii="Palatino Linotype" w:hAnsi="Palatino Linotype"/>
          <w:i/>
          <w:iCs/>
          <w:lang w:val="en-US"/>
        </w:rPr>
        <w:t>Everyday Objects Transformed by the Conflict</w:t>
      </w:r>
      <w:r w:rsidRPr="00532B15">
        <w:rPr>
          <w:rFonts w:ascii="Palatino Linotype" w:hAnsi="Palatino Linotype"/>
          <w:lang w:val="en-US"/>
        </w:rPr>
        <w:t xml:space="preserve"> and to work towards a multiple perspective exhibition which toured to venues across Northern Ireland throughout 2012. The project was accompanied by a publication which featured the proposed object from IMMA’s Collection, Willie Doherty’s </w:t>
      </w:r>
      <w:r w:rsidRPr="00532B15">
        <w:rPr>
          <w:rFonts w:ascii="Palatino Linotype" w:hAnsi="Palatino Linotype"/>
          <w:i/>
          <w:lang w:val="en-US"/>
        </w:rPr>
        <w:t>Border Incident</w:t>
      </w:r>
      <w:r w:rsidRPr="00532B15">
        <w:rPr>
          <w:rFonts w:ascii="Palatino Linotype" w:hAnsi="Palatino Linotype"/>
          <w:lang w:val="en-US"/>
        </w:rPr>
        <w:t xml:space="preserve">, 1994. For more information regarding dates and venues for the exhibition please see </w:t>
      </w:r>
      <w:hyperlink r:id="rId10" w:history="1">
        <w:r w:rsidRPr="005D6941">
          <w:rPr>
            <w:rStyle w:val="Hyperlink"/>
            <w:rFonts w:ascii="Palatino Linotype" w:hAnsi="Palatino Linotype"/>
            <w:color w:val="auto"/>
            <w:u w:val="none"/>
            <w:lang w:val="en-US"/>
          </w:rPr>
          <w:t>http://www.healingthroughremembering.org/events/detail/324/</w:t>
        </w:r>
      </w:hyperlink>
    </w:p>
    <w:p w:rsidR="00532B15" w:rsidRPr="00532B15" w:rsidRDefault="00532B15" w:rsidP="00532B15">
      <w:pPr>
        <w:rPr>
          <w:rFonts w:ascii="Palatino Linotype" w:hAnsi="Palatino Linotype"/>
          <w:lang w:val="en-US"/>
        </w:rPr>
      </w:pPr>
      <w:r w:rsidRPr="00532B15">
        <w:rPr>
          <w:rFonts w:ascii="Palatino Linotype" w:hAnsi="Palatino Linotype"/>
          <w:lang w:val="en-US"/>
        </w:rPr>
        <w:t>IMMA has enjoyed a long term partnership with Wexford Arts Centre and Wexford County Council Arts Office.  This collaboration has centred on the Art Alongside project, an artist-in- residence programme based in schools throughout Wexford. The students, facilitated by artists Helen Robbins and Mary Clare O’Brien, explored a selection of artwork from the IMMA Collection focusing on the notions of scale, imagination and the universe.  Selected works by artists such as Stephen Brandes, Maud Cotter, Antonio Dias, Stefan Kürten and Grace Weir were exhibited at the Wexford Arts Centre alongside work by the students. An initiative of the County Wexford Arts Office the exhibition was entitled IMMAginary Space, Wexford Arts Centre</w:t>
      </w:r>
    </w:p>
    <w:p w:rsidR="00532B15" w:rsidRPr="00532B15" w:rsidRDefault="00532B15" w:rsidP="00532B15">
      <w:pPr>
        <w:rPr>
          <w:rFonts w:ascii="Palatino Linotype" w:hAnsi="Palatino Linotype"/>
          <w:lang w:val="en-US"/>
        </w:rPr>
      </w:pPr>
      <w:r w:rsidRPr="00532B15">
        <w:rPr>
          <w:rFonts w:ascii="Palatino Linotype" w:hAnsi="Palatino Linotype"/>
          <w:lang w:val="en-US"/>
        </w:rPr>
        <w:t>The Drawing Project presented the exhibition </w:t>
      </w:r>
      <w:r w:rsidRPr="00532B15">
        <w:rPr>
          <w:rFonts w:ascii="Palatino Linotype" w:hAnsi="Palatino Linotype"/>
          <w:i/>
          <w:iCs/>
          <w:lang w:val="en-US"/>
        </w:rPr>
        <w:t>474</w:t>
      </w:r>
      <w:r w:rsidRPr="00532B15">
        <w:rPr>
          <w:rFonts w:ascii="Palatino Linotype" w:hAnsi="Palatino Linotype"/>
          <w:lang w:val="en-US"/>
        </w:rPr>
        <w:t xml:space="preserve"> curated by IADT graduating students in collaboration with the National Programme. The exhibition focuses on engaging with works that may be considered, in one way or another, as having been generated according to the logic of a set of definite restrictions. The show was curated and designed to propose a set of dialogues around the possibilities, contradictions and logics of the </w:t>
      </w:r>
      <w:r w:rsidRPr="00532B15">
        <w:rPr>
          <w:rFonts w:ascii="Palatino Linotype" w:hAnsi="Palatino Linotype"/>
          <w:i/>
          <w:iCs/>
          <w:lang w:val="en-US"/>
        </w:rPr>
        <w:t>aesthetics of restriction</w:t>
      </w:r>
      <w:r w:rsidRPr="00532B15">
        <w:rPr>
          <w:rFonts w:ascii="Palatino Linotype" w:hAnsi="Palatino Linotype"/>
          <w:lang w:val="en-US"/>
        </w:rPr>
        <w:t>. A selection of student works that have been produced in submission to the absurd limit notion of </w:t>
      </w:r>
      <w:r w:rsidRPr="00532B15">
        <w:rPr>
          <w:rFonts w:ascii="Palatino Linotype" w:hAnsi="Palatino Linotype"/>
          <w:i/>
          <w:iCs/>
          <w:lang w:val="en-US"/>
        </w:rPr>
        <w:t>474</w:t>
      </w:r>
      <w:r w:rsidRPr="00532B15">
        <w:rPr>
          <w:rFonts w:ascii="Palatino Linotype" w:hAnsi="Palatino Linotype"/>
          <w:lang w:val="en-US"/>
        </w:rPr>
        <w:t> was concurrently displayed. In order to enhance this, each artwork exhibited was accompanied by a </w:t>
      </w:r>
      <w:r w:rsidRPr="00532B15">
        <w:rPr>
          <w:rFonts w:ascii="Palatino Linotype" w:hAnsi="Palatino Linotype"/>
          <w:i/>
          <w:iCs/>
          <w:lang w:val="en-US"/>
        </w:rPr>
        <w:t>474</w:t>
      </w:r>
      <w:r w:rsidRPr="00532B15">
        <w:rPr>
          <w:rFonts w:ascii="Palatino Linotype" w:hAnsi="Palatino Linotype"/>
          <w:lang w:val="en-US"/>
        </w:rPr>
        <w:t> word text.</w:t>
      </w:r>
    </w:p>
    <w:p w:rsidR="00532B15" w:rsidRPr="00532B15" w:rsidRDefault="00532B15" w:rsidP="00532B15">
      <w:pPr>
        <w:rPr>
          <w:rFonts w:ascii="Palatino Linotype" w:hAnsi="Palatino Linotype"/>
          <w:lang w:val="en-US"/>
        </w:rPr>
      </w:pPr>
      <w:r w:rsidRPr="00532B15">
        <w:rPr>
          <w:rFonts w:ascii="Palatino Linotype" w:hAnsi="Palatino Linotype"/>
          <w:lang w:val="en-US"/>
        </w:rPr>
        <w:lastRenderedPageBreak/>
        <w:t>The students selected works from IMMA’s Collection by Joseph Albers, Shusaku Arakawa, Mary Bauermeister, Francisco de Goya, Colin Harrison, William Hogarth, Rebecca Horn, Ilya Kabakov, Joseph Kosuth, Francois Morellet, Royden Rabinowitch and Lawrence Weiner.  The exhibition was accompanied by a limited edition publication with essays on ‘beauty and restriction’, ‘curation and restriction’ and ‘freedom and restriction’.</w:t>
      </w:r>
    </w:p>
    <w:p w:rsidR="00532B15" w:rsidRPr="00532B15" w:rsidRDefault="00532B15" w:rsidP="00532B15">
      <w:pPr>
        <w:rPr>
          <w:rFonts w:ascii="Palatino Linotype" w:hAnsi="Palatino Linotype"/>
          <w:lang w:val="en-US"/>
        </w:rPr>
      </w:pPr>
      <w:r w:rsidRPr="00532B15">
        <w:rPr>
          <w:rFonts w:ascii="Palatino Linotype" w:hAnsi="Palatino Linotype"/>
          <w:lang w:val="en-US"/>
        </w:rPr>
        <w:t xml:space="preserve">IMMA also partnered the Burren School of Art to develop an exhibition from the IMMA Collection specifically curated for children entitled </w:t>
      </w:r>
      <w:r w:rsidRPr="00532B15">
        <w:rPr>
          <w:rFonts w:ascii="Palatino Linotype" w:hAnsi="Palatino Linotype"/>
          <w:i/>
          <w:iCs/>
          <w:lang w:val="en-US"/>
        </w:rPr>
        <w:t>What Do You See When You Look At Me?</w:t>
      </w:r>
      <w:r w:rsidRPr="00532B15">
        <w:rPr>
          <w:rFonts w:ascii="Palatino Linotype" w:hAnsi="Palatino Linotype"/>
          <w:lang w:val="en-US"/>
        </w:rPr>
        <w:t xml:space="preserve">  The exhibition explored ideas around representation, both in the form of portraiture and in less conventional ways, posing questions about how we view ourselves and others. Artists featured included John Doherty, David Godbold, Brian Duggan, Robert Ballagh, Louis le Brocquy, Andrew Folan, James Hanley, John Kindness, Nevan Lahart, Alice Maher, Caroline McCarthy, Nick Miller, Tom Molloy, Isabel Nolan and Martin Parr.  </w:t>
      </w:r>
      <w:r w:rsidRPr="00532B15">
        <w:rPr>
          <w:rFonts w:ascii="Palatino Linotype" w:hAnsi="Palatino Linotype"/>
          <w:lang w:val="en-US"/>
        </w:rPr>
        <w:br/>
      </w:r>
      <w:r w:rsidRPr="00532B15">
        <w:rPr>
          <w:rFonts w:ascii="Palatino Linotype" w:hAnsi="Palatino Linotype"/>
          <w:lang w:val="en-US"/>
        </w:rPr>
        <w:br/>
        <w:t>The works ranged from self-portraits by Tom Molloy and Isabel Nolan, to portraiture of others, some famous for cultural or political reasons such as Louis le Brocquy’s portrait of Samuel Beckett and Nevan Lahart’s depiction of former Israeli nuclear technician Mordechai Vanunu. As well as looking at the representation of a subject’s environment, the exhibition explored portrayals of objects, references to the history of art, and questions what is represented through absence or missing information in portraits. A series of workshops for primary school children from the Burren area also took place during the exhibition facilitated by members of IMMA’s Mediator team.  </w:t>
      </w:r>
      <w:r w:rsidRPr="00532B15">
        <w:rPr>
          <w:rFonts w:ascii="Palatino Linotype" w:hAnsi="Palatino Linotype"/>
          <w:lang w:val="en-US"/>
        </w:rPr>
        <w:br/>
      </w:r>
    </w:p>
    <w:p w:rsidR="00532B15" w:rsidRPr="00532B15" w:rsidRDefault="00532B15" w:rsidP="00532B15">
      <w:pPr>
        <w:rPr>
          <w:rFonts w:ascii="Palatino Linotype" w:hAnsi="Palatino Linotype"/>
          <w:i/>
          <w:lang w:val="en-US"/>
        </w:rPr>
      </w:pPr>
      <w:r w:rsidRPr="00532B15">
        <w:rPr>
          <w:rFonts w:ascii="Palatino Linotype" w:hAnsi="Palatino Linotype"/>
          <w:lang w:val="en-US"/>
        </w:rPr>
        <w:t xml:space="preserve">An exciting new collaboration with The Art Gallery at St Patrick’s University Hospital took place from August – November 2012.  The gallery was opened in February 2011 having been developed over the previous two years by the members of the Art Committee at SPUH to facilitate the appreciation of visual art by the SPUH community, its staff, service users and visitors. Many great artists have suffered from mental health and addiction problems during their lives, and yet they have risen above their difficulties to produce engaging, expressive and uplifting visual art that has enriched those that view it. The exhibition </w:t>
      </w:r>
      <w:r w:rsidRPr="00532B15">
        <w:rPr>
          <w:rFonts w:ascii="Palatino Linotype" w:hAnsi="Palatino Linotype"/>
          <w:i/>
          <w:lang w:val="en-US"/>
        </w:rPr>
        <w:t>All at Sea</w:t>
      </w:r>
      <w:r w:rsidRPr="00532B15">
        <w:rPr>
          <w:rFonts w:ascii="Palatino Linotype" w:hAnsi="Palatino Linotype"/>
          <w:lang w:val="en-US"/>
        </w:rPr>
        <w:t xml:space="preserve"> included work by John Bellany, Barrie Cooke, William Crozier, Stephen McKenna and Michael Mulcahy.</w:t>
      </w:r>
    </w:p>
    <w:p w:rsidR="00532B15" w:rsidRPr="005B452F" w:rsidRDefault="00532B15" w:rsidP="00532B15">
      <w:pPr>
        <w:rPr>
          <w:rFonts w:ascii="Palatino Linotype" w:hAnsi="Palatino Linotype"/>
          <w:lang w:val="en-US"/>
        </w:rPr>
      </w:pPr>
      <w:r w:rsidRPr="00532B15">
        <w:rPr>
          <w:rFonts w:ascii="Palatino Linotype" w:hAnsi="Palatino Linotype"/>
          <w:i/>
          <w:lang w:val="en-US"/>
        </w:rPr>
        <w:t>Captivating brightness</w:t>
      </w:r>
      <w:r w:rsidRPr="00532B15">
        <w:rPr>
          <w:rFonts w:ascii="Palatino Linotype" w:hAnsi="Palatino Linotype"/>
          <w:lang w:val="en-US"/>
        </w:rPr>
        <w:t xml:space="preserve"> was curated to celebrate the 35</w:t>
      </w:r>
      <w:r w:rsidRPr="00532B15">
        <w:rPr>
          <w:rFonts w:ascii="Palatino Linotype" w:hAnsi="Palatino Linotype"/>
          <w:vertAlign w:val="superscript"/>
          <w:lang w:val="en-US"/>
        </w:rPr>
        <w:t>th</w:t>
      </w:r>
      <w:r w:rsidRPr="00532B15">
        <w:rPr>
          <w:rFonts w:ascii="Palatino Linotype" w:hAnsi="Palatino Linotype"/>
          <w:lang w:val="en-US"/>
        </w:rPr>
        <w:t xml:space="preserve"> anniversary of festival Clifden Arts Week a festival of National and International significance.  The title </w:t>
      </w:r>
      <w:r w:rsidRPr="00532B15">
        <w:rPr>
          <w:rFonts w:ascii="Palatino Linotype" w:hAnsi="Palatino Linotype"/>
          <w:i/>
          <w:lang w:val="en-US"/>
        </w:rPr>
        <w:t>Captivating Brightness</w:t>
      </w:r>
      <w:r w:rsidRPr="00532B15">
        <w:rPr>
          <w:rFonts w:ascii="Palatino Linotype" w:hAnsi="Palatino Linotype"/>
          <w:lang w:val="en-US"/>
        </w:rPr>
        <w:t xml:space="preserve"> taken from the poem </w:t>
      </w:r>
      <w:r w:rsidRPr="00532B15">
        <w:rPr>
          <w:rFonts w:ascii="Palatino Linotype" w:hAnsi="Palatino Linotype"/>
          <w:i/>
          <w:lang w:val="en-US"/>
        </w:rPr>
        <w:t>Ballynahinch Lake</w:t>
      </w:r>
      <w:r w:rsidRPr="00532B15">
        <w:rPr>
          <w:rFonts w:ascii="Palatino Linotype" w:hAnsi="Palatino Linotype"/>
          <w:lang w:val="en-US"/>
        </w:rPr>
        <w:t xml:space="preserve"> by Seamus Heaney recognising the strong multi disciplinary approach of the festival. The exhibition brought together work that enters the heart of the West through an exploration of major Irish and international artists all of whom have either responded directly to or have strong links with Connemara.  Presenting a selection of historical works by artists such as Jack B. Yeats and Paul Henry alongside contemporary artists such as Richard Long and Dorothy Cross </w:t>
      </w:r>
      <w:r w:rsidRPr="00532B15">
        <w:rPr>
          <w:rFonts w:ascii="Palatino Linotype" w:hAnsi="Palatino Linotype"/>
          <w:lang w:val="en-US"/>
        </w:rPr>
        <w:lastRenderedPageBreak/>
        <w:t>further highlighted the enduring ability of the West of Ireland to excite and captivate the imagination of the artist.</w:t>
      </w:r>
    </w:p>
    <w:p w:rsidR="00532B15" w:rsidRPr="00846B6D" w:rsidRDefault="00532B15" w:rsidP="00532B15">
      <w:pPr>
        <w:rPr>
          <w:rFonts w:ascii="Palatino Linotype" w:hAnsi="Palatino Linotype"/>
          <w:lang w:val="en-US"/>
        </w:rPr>
      </w:pPr>
      <w:r w:rsidRPr="00532B15">
        <w:rPr>
          <w:rFonts w:ascii="Palatino Linotype" w:hAnsi="Palatino Linotype"/>
          <w:iCs/>
          <w:lang w:val="en-US"/>
        </w:rPr>
        <w:t>The exhibition</w:t>
      </w:r>
      <w:r w:rsidRPr="00532B15">
        <w:rPr>
          <w:rFonts w:ascii="Palatino Linotype" w:hAnsi="Palatino Linotype"/>
          <w:i/>
          <w:iCs/>
          <w:lang w:val="en-US"/>
        </w:rPr>
        <w:t xml:space="preserve"> Fabric of Identity</w:t>
      </w:r>
      <w:r w:rsidRPr="00532B15">
        <w:rPr>
          <w:rFonts w:ascii="Palatino Linotype" w:hAnsi="Palatino Linotype"/>
          <w:lang w:val="en-US"/>
        </w:rPr>
        <w:t xml:space="preserve"> was the third collaboration between Roscommon Arts Centre and the IMMA National Programme, the exhibition was especially curated for the Arts Centre.  Dress is an instant and effective display of identity and an important component of our daily lives. Through clothing, individuals establish their sense of self as well as their place in society.  Including works such as</w:t>
      </w:r>
      <w:r w:rsidRPr="00532B15">
        <w:rPr>
          <w:rFonts w:ascii="Palatino Linotype" w:hAnsi="Palatino Linotype"/>
          <w:i/>
          <w:iCs/>
          <w:lang w:val="en-US"/>
        </w:rPr>
        <w:t xml:space="preserve"> The Troubles: an Artist's Document of Ulster</w:t>
      </w:r>
      <w:r w:rsidRPr="00532B15">
        <w:rPr>
          <w:rFonts w:ascii="Palatino Linotype" w:hAnsi="Palatino Linotype"/>
          <w:lang w:val="en-US"/>
        </w:rPr>
        <w:t xml:space="preserve"> by Les Levine </w:t>
      </w:r>
      <w:r w:rsidRPr="00532B15">
        <w:rPr>
          <w:rFonts w:ascii="Palatino Linotype" w:hAnsi="Palatino Linotype"/>
          <w:i/>
          <w:iCs/>
          <w:lang w:val="en-US"/>
        </w:rPr>
        <w:t xml:space="preserve">Fabric of Identity </w:t>
      </w:r>
      <w:r w:rsidRPr="00532B15">
        <w:rPr>
          <w:rFonts w:ascii="Palatino Linotype" w:hAnsi="Palatino Linotype"/>
          <w:lang w:val="en-US"/>
        </w:rPr>
        <w:t xml:space="preserve">explored the presentation of individual and collective identities, private and public personas.   The exhibition included Jackie Nickerson’s </w:t>
      </w:r>
      <w:r w:rsidRPr="00532B15">
        <w:rPr>
          <w:rFonts w:ascii="Palatino Linotype" w:hAnsi="Palatino Linotype"/>
          <w:i/>
          <w:iCs/>
          <w:lang w:val="en-US"/>
        </w:rPr>
        <w:t>Green Room</w:t>
      </w:r>
      <w:r w:rsidRPr="00532B15">
        <w:rPr>
          <w:rFonts w:ascii="Palatino Linotype" w:hAnsi="Palatino Linotype"/>
          <w:lang w:val="en-US"/>
        </w:rPr>
        <w:t xml:space="preserve">, </w:t>
      </w:r>
      <w:r w:rsidRPr="00532B15">
        <w:rPr>
          <w:rFonts w:ascii="Palatino Linotype" w:hAnsi="Palatino Linotype"/>
          <w:i/>
          <w:lang w:val="en-US"/>
        </w:rPr>
        <w:t>Gift</w:t>
      </w:r>
      <w:r w:rsidRPr="00532B15">
        <w:rPr>
          <w:rFonts w:ascii="Palatino Linotype" w:hAnsi="Palatino Linotype"/>
          <w:lang w:val="en-US"/>
        </w:rPr>
        <w:t xml:space="preserve"> by Janet Mullarney, </w:t>
      </w:r>
      <w:r w:rsidRPr="00532B15">
        <w:rPr>
          <w:rFonts w:ascii="Palatino Linotype" w:hAnsi="Palatino Linotype"/>
          <w:i/>
          <w:iCs/>
          <w:lang w:val="en-US"/>
        </w:rPr>
        <w:t>Role Exchange</w:t>
      </w:r>
      <w:r w:rsidRPr="00532B15">
        <w:rPr>
          <w:rFonts w:ascii="Palatino Linotype" w:hAnsi="Palatino Linotype"/>
          <w:lang w:val="en-US"/>
        </w:rPr>
        <w:t xml:space="preserve"> by Marina Abramovic, </w:t>
      </w:r>
      <w:r w:rsidRPr="00532B15">
        <w:rPr>
          <w:rFonts w:ascii="Palatino Linotype" w:hAnsi="Palatino Linotype"/>
          <w:i/>
          <w:iCs/>
          <w:lang w:val="en-US"/>
        </w:rPr>
        <w:t xml:space="preserve">The Would-Be's </w:t>
      </w:r>
      <w:r w:rsidRPr="00532B15">
        <w:rPr>
          <w:rFonts w:ascii="Palatino Linotype" w:hAnsi="Palatino Linotype"/>
          <w:iCs/>
          <w:lang w:val="en-US"/>
        </w:rPr>
        <w:t>by</w:t>
      </w:r>
      <w:r w:rsidRPr="00532B15">
        <w:rPr>
          <w:rFonts w:ascii="Palatino Linotype" w:hAnsi="Palatino Linotype"/>
          <w:lang w:val="en-US"/>
        </w:rPr>
        <w:t xml:space="preserve"> James Hanley</w:t>
      </w:r>
      <w:r w:rsidRPr="00532B15">
        <w:rPr>
          <w:rFonts w:ascii="Palatino Linotype" w:hAnsi="Palatino Linotype"/>
          <w:bCs/>
          <w:lang w:val="en-US"/>
        </w:rPr>
        <w:t xml:space="preserve"> and </w:t>
      </w:r>
      <w:r w:rsidRPr="00532B15">
        <w:rPr>
          <w:rFonts w:ascii="Palatino Linotype" w:hAnsi="Palatino Linotype"/>
          <w:iCs/>
          <w:lang w:val="en-US"/>
        </w:rPr>
        <w:t>as agreed with Les Levine we displayed 20 of the 80 photographic works from</w:t>
      </w:r>
      <w:r w:rsidRPr="00532B15">
        <w:rPr>
          <w:rFonts w:ascii="Palatino Linotype" w:hAnsi="Palatino Linotype"/>
          <w:i/>
          <w:iCs/>
          <w:lang w:val="en-US"/>
        </w:rPr>
        <w:t xml:space="preserve"> The Troubles: An Artist's Document of Ulster</w:t>
      </w:r>
      <w:r w:rsidRPr="00532B15">
        <w:rPr>
          <w:rFonts w:ascii="Palatino Linotype" w:hAnsi="Palatino Linotype"/>
          <w:lang w:val="en-US"/>
        </w:rPr>
        <w:t xml:space="preserve"> .  This collaboration with Roscommon Arts Centre marked the end of a year-long programme dedicated to showing work from major galleries and collections at the Arts Centre. The programme included shows from The Model, VISUAL and Limerick City Gallery of Art.  The exhibition was accompanied by an education programme facilitated by artists Linda </w:t>
      </w:r>
      <w:proofErr w:type="spellStart"/>
      <w:r w:rsidRPr="00532B15">
        <w:rPr>
          <w:rFonts w:ascii="Palatino Linotype" w:hAnsi="Palatino Linotype"/>
          <w:lang w:val="en-US"/>
        </w:rPr>
        <w:t>Shevlin</w:t>
      </w:r>
      <w:proofErr w:type="spellEnd"/>
      <w:r w:rsidRPr="00532B15">
        <w:rPr>
          <w:rFonts w:ascii="Palatino Linotype" w:hAnsi="Palatino Linotype"/>
          <w:lang w:val="en-US"/>
        </w:rPr>
        <w:t xml:space="preserve"> and Naomi Draper.</w:t>
      </w:r>
    </w:p>
    <w:p w:rsidR="00B96D5B" w:rsidRDefault="00532B15" w:rsidP="005B452F">
      <w:pPr>
        <w:rPr>
          <w:rFonts w:ascii="Palatino Linotype" w:hAnsi="Palatino Linotype"/>
          <w:lang w:val="en-US"/>
        </w:rPr>
      </w:pPr>
      <w:r w:rsidRPr="005B452F">
        <w:rPr>
          <w:rFonts w:ascii="Palatino Linotype" w:hAnsi="Palatino Linotype"/>
          <w:iCs/>
          <w:lang w:val="en-US"/>
        </w:rPr>
        <w:t>An exhibition of work from the IMMA Collection</w:t>
      </w:r>
      <w:r w:rsidRPr="00532B15">
        <w:rPr>
          <w:rFonts w:ascii="Palatino Linotype" w:hAnsi="Palatino Linotype"/>
          <w:i/>
          <w:iCs/>
          <w:lang w:val="en-US"/>
        </w:rPr>
        <w:t xml:space="preserve"> Borrowed Memories</w:t>
      </w:r>
      <w:r w:rsidRPr="00532B15">
        <w:rPr>
          <w:rFonts w:ascii="Palatino Linotype" w:hAnsi="Palatino Linotype"/>
          <w:lang w:val="en-US"/>
        </w:rPr>
        <w:t xml:space="preserve"> was the inaugural exhibition at Luan Gallery, the new contemporary art gallery in Athlone, Co Westmeath. The Minister for Arts, Heritage and the Gaeltacht, Mr Jimmy Deenihan, TD, officially opened the Gallery at the opening of the exhibition.   In its previous incarnations the building has been a library, concert hall, cinema and town hall to name but a few and those connection in peoples’ memories formed the centre point of the exhibition concept. </w:t>
      </w:r>
      <w:r w:rsidRPr="00532B15">
        <w:rPr>
          <w:rFonts w:ascii="Palatino Linotype" w:hAnsi="Palatino Linotype"/>
          <w:iCs/>
          <w:lang w:val="en-US"/>
        </w:rPr>
        <w:t xml:space="preserve"> The exhibition </w:t>
      </w:r>
      <w:r w:rsidRPr="00532B15">
        <w:rPr>
          <w:rFonts w:ascii="Palatino Linotype" w:hAnsi="Palatino Linotype"/>
          <w:lang w:val="en-US"/>
        </w:rPr>
        <w:t xml:space="preserve">comprised work by Amanda Coogan, Shane Cullen, Patrick Graham, Ann Hamilton, Hughie O'Donoghue, Hannah Starkey, Amelia Stein and Daphne Wright. The exhibition focused on work which allows the individual to reflect, not only on their own history and memories, but that of others.    </w:t>
      </w:r>
      <w:r w:rsidRPr="00532B15">
        <w:rPr>
          <w:rFonts w:ascii="Palatino Linotype" w:hAnsi="Palatino Linotype"/>
          <w:i/>
          <w:lang w:val="en-US"/>
        </w:rPr>
        <w:t>Borrowed Memories</w:t>
      </w:r>
      <w:r w:rsidRPr="00532B15">
        <w:rPr>
          <w:rFonts w:ascii="Palatino Linotype" w:hAnsi="Palatino Linotype"/>
          <w:lang w:val="en-US"/>
        </w:rPr>
        <w:t xml:space="preserve"> was accompanied by an exhibition guide with text by Fiona Loughnane, NCAD and an extensive education and community programme.</w:t>
      </w:r>
    </w:p>
    <w:p w:rsidR="005B452F" w:rsidRPr="005B452F" w:rsidRDefault="005B452F" w:rsidP="005B452F">
      <w:pPr>
        <w:rPr>
          <w:rFonts w:ascii="Palatino Linotype" w:hAnsi="Palatino Linotype"/>
          <w:lang w:val="en-US"/>
        </w:rPr>
      </w:pPr>
    </w:p>
    <w:p w:rsidR="00846B6D" w:rsidRDefault="00846B6D" w:rsidP="005B452F">
      <w:pPr>
        <w:rPr>
          <w:rFonts w:ascii="Palatino Linotype" w:hAnsi="Palatino Linotype"/>
          <w:b/>
          <w:u w:val="single"/>
        </w:rPr>
      </w:pPr>
    </w:p>
    <w:p w:rsidR="00846B6D" w:rsidRDefault="00846B6D" w:rsidP="005B452F">
      <w:pPr>
        <w:rPr>
          <w:rFonts w:ascii="Palatino Linotype" w:hAnsi="Palatino Linotype"/>
          <w:b/>
          <w:u w:val="single"/>
        </w:rPr>
      </w:pPr>
    </w:p>
    <w:p w:rsidR="00846B6D" w:rsidRDefault="00846B6D" w:rsidP="005B452F">
      <w:pPr>
        <w:rPr>
          <w:rFonts w:ascii="Palatino Linotype" w:hAnsi="Palatino Linotype"/>
          <w:b/>
          <w:u w:val="single"/>
        </w:rPr>
      </w:pPr>
    </w:p>
    <w:p w:rsidR="00846B6D" w:rsidRDefault="00846B6D" w:rsidP="005B452F">
      <w:pPr>
        <w:rPr>
          <w:rFonts w:ascii="Palatino Linotype" w:hAnsi="Palatino Linotype"/>
          <w:b/>
          <w:u w:val="single"/>
        </w:rPr>
      </w:pPr>
    </w:p>
    <w:p w:rsidR="00846B6D" w:rsidRDefault="00846B6D" w:rsidP="005B452F">
      <w:pPr>
        <w:rPr>
          <w:rFonts w:ascii="Palatino Linotype" w:hAnsi="Palatino Linotype"/>
          <w:b/>
          <w:u w:val="single"/>
        </w:rPr>
      </w:pPr>
    </w:p>
    <w:p w:rsidR="00846B6D" w:rsidRDefault="00846B6D" w:rsidP="005B452F">
      <w:pPr>
        <w:rPr>
          <w:rFonts w:ascii="Palatino Linotype" w:hAnsi="Palatino Linotype"/>
          <w:b/>
          <w:u w:val="single"/>
        </w:rPr>
      </w:pPr>
    </w:p>
    <w:p w:rsidR="00846B6D" w:rsidRDefault="00846B6D" w:rsidP="005B452F">
      <w:pPr>
        <w:rPr>
          <w:rFonts w:ascii="Palatino Linotype" w:hAnsi="Palatino Linotype"/>
          <w:b/>
          <w:u w:val="single"/>
        </w:rPr>
      </w:pPr>
    </w:p>
    <w:p w:rsidR="00A446AA" w:rsidRPr="002E5C9D" w:rsidRDefault="005B452F" w:rsidP="005B452F">
      <w:pPr>
        <w:rPr>
          <w:rFonts w:ascii="Palatino Linotype" w:hAnsi="Palatino Linotype"/>
          <w:b/>
          <w:u w:val="single"/>
          <w:lang w:val="en-GB"/>
        </w:rPr>
      </w:pPr>
      <w:r>
        <w:rPr>
          <w:rFonts w:ascii="Palatino Linotype" w:hAnsi="Palatino Linotype"/>
          <w:b/>
          <w:u w:val="single"/>
        </w:rPr>
        <w:lastRenderedPageBreak/>
        <w:t xml:space="preserve">IMMA </w:t>
      </w:r>
      <w:r w:rsidR="002E5C9D" w:rsidRPr="002E5C9D">
        <w:rPr>
          <w:rFonts w:ascii="Palatino Linotype" w:hAnsi="Palatino Linotype"/>
          <w:b/>
          <w:u w:val="single"/>
        </w:rPr>
        <w:t>EDUCATION AND COMMUNITY PROGRAMME</w:t>
      </w:r>
      <w:r>
        <w:rPr>
          <w:rFonts w:ascii="Palatino Linotype" w:hAnsi="Palatino Linotype"/>
          <w:b/>
          <w:u w:val="single"/>
        </w:rPr>
        <w:t>S 2012</w:t>
      </w:r>
    </w:p>
    <w:p w:rsidR="00A446AA" w:rsidRPr="00A446AA" w:rsidRDefault="00A446AA" w:rsidP="00A446AA">
      <w:pPr>
        <w:rPr>
          <w:rFonts w:ascii="Palatino Linotype" w:hAnsi="Palatino Linotype"/>
        </w:rPr>
      </w:pPr>
      <w:r w:rsidRPr="00A446AA">
        <w:rPr>
          <w:rFonts w:ascii="Palatino Linotype" w:hAnsi="Palatino Linotype"/>
          <w:lang w:val="en-GB"/>
        </w:rPr>
        <w:t xml:space="preserve">The </w:t>
      </w:r>
      <w:r w:rsidRPr="00B96D5B">
        <w:rPr>
          <w:rFonts w:ascii="Palatino Linotype" w:hAnsi="Palatino Linotype"/>
          <w:lang w:val="en-GB"/>
        </w:rPr>
        <w:t>Education and Community</w:t>
      </w:r>
      <w:r w:rsidRPr="00A446AA">
        <w:rPr>
          <w:rFonts w:ascii="Palatino Linotype" w:hAnsi="Palatino Linotype"/>
          <w:lang w:val="en-GB"/>
        </w:rPr>
        <w:t xml:space="preserve"> programme continued to create access for all sectors of the public, and to work on specific projects to animate IMMA’s exhibitions and provide in-depth exploration of IMMA’s Collection across both sites in Kilmainham and at the National Concert Hall and around Ireland as part of IMMA’s National Programme throughout the year. These programmes operated on a number of levels for children, young people, families and adults. </w:t>
      </w:r>
    </w:p>
    <w:p w:rsidR="00A446AA" w:rsidRPr="00A446AA" w:rsidRDefault="00A446AA" w:rsidP="00A446AA">
      <w:pPr>
        <w:rPr>
          <w:rFonts w:ascii="Palatino Linotype" w:hAnsi="Palatino Linotype"/>
          <w:lang w:val="en-GB"/>
        </w:rPr>
      </w:pPr>
      <w:r w:rsidRPr="00A446AA">
        <w:rPr>
          <w:rFonts w:ascii="Palatino Linotype" w:hAnsi="Palatino Linotype"/>
          <w:lang w:val="en-GB"/>
        </w:rPr>
        <w:t xml:space="preserve">Access for the public was facilitated through programming initiatives designed by the core Education and Community team, who work with the Mediators (gallery staff) at IMMA, with free-lance artists on IMMA’s Artists’ Panel and with artists on the Artists’ Residency Programme (ARP). The public are facilitated through free guided tours; talks, lectures and seminars; gallery and studio-based workshops; summer schools and studio visits to artists on the Museum’s residency programme. </w:t>
      </w:r>
    </w:p>
    <w:p w:rsidR="00A446AA" w:rsidRPr="00A446AA" w:rsidRDefault="00A446AA" w:rsidP="00A446AA">
      <w:pPr>
        <w:rPr>
          <w:rFonts w:ascii="Palatino Linotype" w:hAnsi="Palatino Linotype"/>
          <w:lang w:val="en-GB"/>
        </w:rPr>
      </w:pPr>
      <w:r w:rsidRPr="00A446AA">
        <w:rPr>
          <w:rFonts w:ascii="Palatino Linotype" w:hAnsi="Palatino Linotype"/>
          <w:lang w:val="en-GB"/>
        </w:rPr>
        <w:t xml:space="preserve">There were a total of 120 </w:t>
      </w:r>
      <w:r w:rsidRPr="00B96D5B">
        <w:rPr>
          <w:rFonts w:ascii="Palatino Linotype" w:hAnsi="Palatino Linotype"/>
          <w:bCs/>
        </w:rPr>
        <w:t>guided tours</w:t>
      </w:r>
      <w:r w:rsidRPr="00A446AA">
        <w:rPr>
          <w:rFonts w:ascii="Palatino Linotype" w:hAnsi="Palatino Linotype"/>
        </w:rPr>
        <w:t xml:space="preserve"> for groups: Primary level (28 groups /786 pupils); Second level (</w:t>
      </w:r>
      <w:r w:rsidRPr="00A446AA">
        <w:rPr>
          <w:rFonts w:ascii="Palatino Linotype" w:hAnsi="Palatino Linotype"/>
          <w:bCs/>
        </w:rPr>
        <w:t>59/1444 students); Third level (12/373 students)</w:t>
      </w:r>
      <w:r w:rsidRPr="00A446AA">
        <w:rPr>
          <w:rFonts w:ascii="Palatino Linotype" w:hAnsi="Palatino Linotype"/>
          <w:b/>
          <w:bCs/>
        </w:rPr>
        <w:t xml:space="preserve"> </w:t>
      </w:r>
      <w:r w:rsidRPr="00A446AA">
        <w:rPr>
          <w:rFonts w:ascii="Palatino Linotype" w:hAnsi="Palatino Linotype"/>
          <w:bCs/>
        </w:rPr>
        <w:t>and Adults/other groups 21/434 visitors; alongside special programmes for all levels in formal and informal education.</w:t>
      </w:r>
      <w:r w:rsidRPr="00A446AA">
        <w:rPr>
          <w:rFonts w:ascii="Palatino Linotype" w:hAnsi="Palatino Linotype"/>
          <w:lang w:val="en-GB"/>
        </w:rPr>
        <w:t xml:space="preserve"> </w:t>
      </w:r>
    </w:p>
    <w:p w:rsidR="00A446AA" w:rsidRPr="00A446AA" w:rsidRDefault="00A446AA" w:rsidP="00A446AA">
      <w:pPr>
        <w:rPr>
          <w:rFonts w:ascii="Palatino Linotype" w:hAnsi="Palatino Linotype"/>
          <w:lang w:val="en-GB"/>
        </w:rPr>
      </w:pPr>
      <w:r w:rsidRPr="00A446AA">
        <w:rPr>
          <w:rFonts w:ascii="Palatino Linotype" w:hAnsi="Palatino Linotype"/>
          <w:lang w:val="en-GB"/>
        </w:rPr>
        <w:t xml:space="preserve">Attendance was good overall in spite of our operating over two locations and the  </w:t>
      </w:r>
      <w:r w:rsidRPr="00A446AA">
        <w:rPr>
          <w:rFonts w:ascii="Palatino Linotype" w:hAnsi="Palatino Linotype"/>
          <w:b/>
          <w:i/>
          <w:lang w:val="en-GB"/>
        </w:rPr>
        <w:t xml:space="preserve">Alice Maher </w:t>
      </w:r>
      <w:r w:rsidRPr="00A446AA">
        <w:rPr>
          <w:rFonts w:ascii="Palatino Linotype" w:hAnsi="Palatino Linotype"/>
          <w:lang w:val="en-GB"/>
        </w:rPr>
        <w:t>and</w:t>
      </w:r>
      <w:r w:rsidRPr="00A446AA">
        <w:rPr>
          <w:rFonts w:ascii="Palatino Linotype" w:hAnsi="Palatino Linotype"/>
          <w:b/>
          <w:i/>
          <w:lang w:val="en-GB"/>
        </w:rPr>
        <w:t xml:space="preserve"> Sidney Nolan </w:t>
      </w:r>
      <w:r w:rsidRPr="00A446AA">
        <w:rPr>
          <w:rFonts w:ascii="Palatino Linotype" w:hAnsi="Palatino Linotype"/>
          <w:lang w:val="en-GB"/>
        </w:rPr>
        <w:t>exhibitions</w:t>
      </w:r>
      <w:r w:rsidRPr="00A446AA">
        <w:rPr>
          <w:rFonts w:ascii="Palatino Linotype" w:hAnsi="Palatino Linotype"/>
          <w:b/>
          <w:i/>
          <w:lang w:val="en-GB"/>
        </w:rPr>
        <w:t xml:space="preserve"> </w:t>
      </w:r>
      <w:r w:rsidRPr="00A446AA">
        <w:rPr>
          <w:rFonts w:ascii="Palatino Linotype" w:hAnsi="Palatino Linotype"/>
          <w:lang w:val="en-GB"/>
        </w:rPr>
        <w:t>in particular,</w:t>
      </w:r>
      <w:r w:rsidRPr="00A446AA">
        <w:rPr>
          <w:rFonts w:ascii="Palatino Linotype" w:hAnsi="Palatino Linotype"/>
          <w:b/>
          <w:i/>
          <w:lang w:val="en-GB"/>
        </w:rPr>
        <w:t xml:space="preserve"> </w:t>
      </w:r>
      <w:r w:rsidRPr="00A446AA">
        <w:rPr>
          <w:rFonts w:ascii="Palatino Linotype" w:hAnsi="Palatino Linotype"/>
          <w:lang w:val="en-GB"/>
        </w:rPr>
        <w:t>attracted very large numbers of</w:t>
      </w:r>
      <w:r w:rsidR="002B2609">
        <w:rPr>
          <w:rFonts w:ascii="Palatino Linotype" w:hAnsi="Palatino Linotype"/>
          <w:lang w:val="en-GB"/>
        </w:rPr>
        <w:t xml:space="preserve"> second, third level and adult e</w:t>
      </w:r>
      <w:r w:rsidRPr="00A446AA">
        <w:rPr>
          <w:rFonts w:ascii="Palatino Linotype" w:hAnsi="Palatino Linotype"/>
          <w:lang w:val="en-GB"/>
        </w:rPr>
        <w:t xml:space="preserve">ducation groups both on guided and self-guided tours. Our three </w:t>
      </w:r>
      <w:r w:rsidRPr="002B2609">
        <w:rPr>
          <w:rFonts w:ascii="Palatino Linotype" w:hAnsi="Palatino Linotype"/>
          <w:lang w:val="en-GB"/>
        </w:rPr>
        <w:t>Primary Schools Programmes</w:t>
      </w:r>
      <w:r w:rsidRPr="00A446AA">
        <w:rPr>
          <w:rFonts w:ascii="Palatino Linotype" w:hAnsi="Palatino Linotype"/>
          <w:lang w:val="en-GB"/>
        </w:rPr>
        <w:t xml:space="preserve"> were fully booked out across all venues with a total of 48 school groups. </w:t>
      </w:r>
    </w:p>
    <w:p w:rsidR="00A446AA" w:rsidRPr="00A446AA" w:rsidRDefault="00A446AA" w:rsidP="00A446AA">
      <w:pPr>
        <w:rPr>
          <w:rFonts w:ascii="Palatino Linotype" w:hAnsi="Palatino Linotype"/>
          <w:lang w:val="en-GB"/>
        </w:rPr>
      </w:pPr>
      <w:r w:rsidRPr="00A446AA">
        <w:rPr>
          <w:rFonts w:ascii="Palatino Linotype" w:hAnsi="Palatino Linotype"/>
          <w:lang w:val="en-GB"/>
        </w:rPr>
        <w:t xml:space="preserve">Our </w:t>
      </w:r>
      <w:r w:rsidRPr="00A446AA">
        <w:rPr>
          <w:rFonts w:ascii="Palatino Linotype" w:hAnsi="Palatino Linotype"/>
          <w:b/>
          <w:lang w:val="en-GB"/>
        </w:rPr>
        <w:t>Teen Create</w:t>
      </w:r>
      <w:r w:rsidRPr="00A446AA">
        <w:rPr>
          <w:rFonts w:ascii="Palatino Linotype" w:hAnsi="Palatino Linotype"/>
          <w:lang w:val="en-GB"/>
        </w:rPr>
        <w:t xml:space="preserve"> (12-15 years) programme initiated in 2010 continued to attract an average of 15 participants every month. Numbers were consistently high on other programmes such as </w:t>
      </w:r>
      <w:r w:rsidRPr="00A446AA">
        <w:rPr>
          <w:rFonts w:ascii="Palatino Linotype" w:hAnsi="Palatino Linotype"/>
          <w:b/>
          <w:lang w:val="en-GB"/>
        </w:rPr>
        <w:t>Studio 8</w:t>
      </w:r>
      <w:r w:rsidRPr="00A446AA">
        <w:rPr>
          <w:rFonts w:ascii="Palatino Linotype" w:hAnsi="Palatino Linotype"/>
          <w:lang w:val="en-GB"/>
        </w:rPr>
        <w:t xml:space="preserve"> (15-18 years);</w:t>
      </w:r>
      <w:r w:rsidRPr="00A446AA">
        <w:rPr>
          <w:rFonts w:ascii="Palatino Linotype" w:hAnsi="Palatino Linotype"/>
          <w:b/>
          <w:lang w:val="en-GB"/>
        </w:rPr>
        <w:t xml:space="preserve"> Studio 10/Adults </w:t>
      </w:r>
      <w:r w:rsidRPr="00A446AA">
        <w:rPr>
          <w:rFonts w:ascii="Palatino Linotype" w:hAnsi="Palatino Linotype"/>
          <w:lang w:val="en-GB"/>
        </w:rPr>
        <w:t>programmes, and</w:t>
      </w:r>
      <w:r w:rsidRPr="00A446AA">
        <w:rPr>
          <w:rFonts w:ascii="Palatino Linotype" w:hAnsi="Palatino Linotype"/>
          <w:b/>
          <w:lang w:val="en-GB"/>
        </w:rPr>
        <w:t xml:space="preserve"> </w:t>
      </w:r>
      <w:r w:rsidRPr="00A446AA">
        <w:rPr>
          <w:rFonts w:ascii="Palatino Linotype" w:hAnsi="Palatino Linotype"/>
          <w:lang w:val="en-GB"/>
        </w:rPr>
        <w:t xml:space="preserve">all of our </w:t>
      </w:r>
      <w:r w:rsidRPr="00A446AA">
        <w:rPr>
          <w:rFonts w:ascii="Palatino Linotype" w:hAnsi="Palatino Linotype"/>
          <w:b/>
          <w:lang w:val="en-GB"/>
        </w:rPr>
        <w:t xml:space="preserve">Family </w:t>
      </w:r>
      <w:r w:rsidRPr="00A446AA">
        <w:rPr>
          <w:rFonts w:ascii="Palatino Linotype" w:hAnsi="Palatino Linotype"/>
          <w:lang w:val="en-GB"/>
        </w:rPr>
        <w:t xml:space="preserve">and </w:t>
      </w:r>
      <w:r w:rsidRPr="00A446AA">
        <w:rPr>
          <w:rFonts w:ascii="Palatino Linotype" w:hAnsi="Palatino Linotype"/>
          <w:b/>
          <w:lang w:val="en-GB"/>
        </w:rPr>
        <w:t>Talks</w:t>
      </w:r>
      <w:r w:rsidRPr="00A446AA">
        <w:rPr>
          <w:rFonts w:ascii="Palatino Linotype" w:hAnsi="Palatino Linotype"/>
          <w:lang w:val="en-GB"/>
        </w:rPr>
        <w:t xml:space="preserve"> programmes.</w:t>
      </w:r>
    </w:p>
    <w:p w:rsidR="002B2609" w:rsidRDefault="00A446AA" w:rsidP="00A446AA">
      <w:pPr>
        <w:rPr>
          <w:rFonts w:ascii="Palatino Linotype" w:hAnsi="Palatino Linotype"/>
          <w:lang w:val="en-GB"/>
        </w:rPr>
      </w:pPr>
      <w:r w:rsidRPr="00A446AA">
        <w:rPr>
          <w:rFonts w:ascii="Palatino Linotype" w:hAnsi="Palatino Linotype"/>
          <w:lang w:val="en-GB"/>
        </w:rPr>
        <w:t xml:space="preserve">The </w:t>
      </w:r>
      <w:r w:rsidRPr="00A446AA">
        <w:rPr>
          <w:rFonts w:ascii="Palatino Linotype" w:hAnsi="Palatino Linotype"/>
          <w:b/>
          <w:lang w:val="en-GB"/>
        </w:rPr>
        <w:t>Talks and Lectures</w:t>
      </w:r>
      <w:r w:rsidRPr="00A446AA">
        <w:rPr>
          <w:rFonts w:ascii="Palatino Linotype" w:hAnsi="Palatino Linotype"/>
          <w:lang w:val="en-GB"/>
        </w:rPr>
        <w:t xml:space="preserve"> programme continued in 2012 with a diverse range of</w:t>
      </w:r>
      <w:r w:rsidR="0018653F">
        <w:rPr>
          <w:rFonts w:ascii="Palatino Linotype" w:hAnsi="Palatino Linotype"/>
          <w:lang w:val="en-GB"/>
        </w:rPr>
        <w:t xml:space="preserve"> artists’ and curators’ talks, f</w:t>
      </w:r>
      <w:r w:rsidRPr="00A446AA">
        <w:rPr>
          <w:rFonts w:ascii="Palatino Linotype" w:hAnsi="Palatino Linotype"/>
          <w:lang w:val="en-GB"/>
        </w:rPr>
        <w:t>ilm screenings, lectures and seminars programmed in association with the temporary exhibitions, the Collection and to elucidate more general themes on modern and contemporary art.</w:t>
      </w:r>
    </w:p>
    <w:p w:rsidR="009F5168" w:rsidRPr="002B2609" w:rsidRDefault="009F5168" w:rsidP="00A446AA">
      <w:pPr>
        <w:rPr>
          <w:rFonts w:ascii="Palatino Linotype" w:hAnsi="Palatino Linotype"/>
          <w:lang w:val="en-GB"/>
        </w:rPr>
      </w:pPr>
    </w:p>
    <w:p w:rsidR="00A446AA" w:rsidRPr="00310137" w:rsidRDefault="00A446AA" w:rsidP="00310137">
      <w:pPr>
        <w:spacing w:after="0"/>
        <w:rPr>
          <w:rFonts w:ascii="Palatino Linotype" w:hAnsi="Palatino Linotype"/>
          <w:b/>
          <w:i/>
          <w:u w:val="single"/>
        </w:rPr>
      </w:pPr>
      <w:r w:rsidRPr="00310137">
        <w:rPr>
          <w:rFonts w:ascii="Palatino Linotype" w:hAnsi="Palatino Linotype"/>
          <w:b/>
          <w:i/>
          <w:u w:val="single"/>
        </w:rPr>
        <w:t>Artists’ Residency Programme</w:t>
      </w:r>
    </w:p>
    <w:p w:rsidR="00310137" w:rsidRDefault="00A446AA" w:rsidP="0018653F">
      <w:pPr>
        <w:spacing w:after="0"/>
        <w:rPr>
          <w:rFonts w:ascii="Palatino Linotype" w:hAnsi="Palatino Linotype"/>
        </w:rPr>
      </w:pPr>
      <w:r w:rsidRPr="00A446AA">
        <w:rPr>
          <w:rFonts w:ascii="Palatino Linotype" w:hAnsi="Palatino Linotype"/>
          <w:lang w:val="en-US"/>
        </w:rPr>
        <w:t xml:space="preserve">The Artists’ Residency Programme (ARP) which forms part of the Education &amp; Community department is the Irish Museum of Modern Art’s studio / residency programme.  </w:t>
      </w:r>
      <w:r w:rsidRPr="00A446AA">
        <w:rPr>
          <w:rFonts w:ascii="Palatino Linotype" w:hAnsi="Palatino Linotype"/>
        </w:rPr>
        <w:t xml:space="preserve">There were no artists on the </w:t>
      </w:r>
      <w:r w:rsidRPr="00A446AA">
        <w:rPr>
          <w:rFonts w:ascii="Palatino Linotype" w:hAnsi="Palatino Linotype"/>
          <w:b/>
        </w:rPr>
        <w:t>Artists’ Residency Programme</w:t>
      </w:r>
      <w:r w:rsidRPr="00A446AA">
        <w:rPr>
          <w:rFonts w:ascii="Palatino Linotype" w:hAnsi="Palatino Linotype"/>
        </w:rPr>
        <w:t xml:space="preserve"> </w:t>
      </w:r>
      <w:r w:rsidR="00310137">
        <w:rPr>
          <w:rFonts w:ascii="Palatino Linotype" w:hAnsi="Palatino Linotype"/>
        </w:rPr>
        <w:t xml:space="preserve">during </w:t>
      </w:r>
      <w:r w:rsidRPr="00A446AA">
        <w:rPr>
          <w:rFonts w:ascii="Palatino Linotype" w:hAnsi="Palatino Linotype"/>
        </w:rPr>
        <w:t>2012 due to the partial</w:t>
      </w:r>
      <w:r w:rsidR="00310137">
        <w:rPr>
          <w:rFonts w:ascii="Palatino Linotype" w:hAnsi="Palatino Linotype"/>
        </w:rPr>
        <w:t xml:space="preserve"> closure of the main building. </w:t>
      </w:r>
      <w:r w:rsidR="0018653F">
        <w:rPr>
          <w:rFonts w:ascii="Palatino Linotype" w:hAnsi="Palatino Linotype"/>
        </w:rPr>
        <w:t xml:space="preserve">All </w:t>
      </w:r>
      <w:r w:rsidRPr="00A446AA">
        <w:rPr>
          <w:rFonts w:ascii="Palatino Linotype" w:hAnsi="Palatino Linotype"/>
        </w:rPr>
        <w:t xml:space="preserve">of the artists’ studios in Ireland were invited to propose two artists each, to use the studios at IMMA and a selection panel selected the following artists who worked at IMMA from October 2012 to February 2013 : </w:t>
      </w:r>
      <w:r w:rsidRPr="00A446AA">
        <w:rPr>
          <w:rFonts w:ascii="Palatino Linotype" w:hAnsi="Palatino Linotype"/>
          <w:b/>
        </w:rPr>
        <w:t>Mary Jo Gilligan,</w:t>
      </w:r>
      <w:r w:rsidRPr="00A446AA">
        <w:rPr>
          <w:rFonts w:ascii="Palatino Linotype" w:hAnsi="Palatino Linotype"/>
        </w:rPr>
        <w:t xml:space="preserve"> nominated by Ormond Studios; </w:t>
      </w:r>
      <w:r w:rsidRPr="00A446AA">
        <w:rPr>
          <w:rFonts w:ascii="Palatino Linotype" w:hAnsi="Palatino Linotype"/>
          <w:b/>
        </w:rPr>
        <w:t>Tracy Hanna</w:t>
      </w:r>
      <w:r w:rsidRPr="00A446AA">
        <w:rPr>
          <w:rFonts w:ascii="Palatino Linotype" w:hAnsi="Palatino Linotype"/>
        </w:rPr>
        <w:t xml:space="preserve"> nominated by Richmond Studios; </w:t>
      </w:r>
      <w:r w:rsidRPr="00A446AA">
        <w:rPr>
          <w:rFonts w:ascii="Palatino Linotype" w:hAnsi="Palatino Linotype"/>
          <w:b/>
        </w:rPr>
        <w:t>Basic Space</w:t>
      </w:r>
      <w:r w:rsidRPr="00A446AA">
        <w:rPr>
          <w:rFonts w:ascii="Palatino Linotype" w:hAnsi="Palatino Linotype"/>
        </w:rPr>
        <w:t xml:space="preserve"> (Greg Howie, Kari Cahill, Simon Cummins, Hannah </w:t>
      </w:r>
      <w:r w:rsidRPr="00A446AA">
        <w:rPr>
          <w:rFonts w:ascii="Palatino Linotype" w:hAnsi="Palatino Linotype"/>
        </w:rPr>
        <w:lastRenderedPageBreak/>
        <w:t xml:space="preserve">Fitz, Michael FitzGerald and Daniel Toomey), nominated by Temple Bar Galleries + Studios; and </w:t>
      </w:r>
      <w:r w:rsidRPr="00A446AA">
        <w:rPr>
          <w:rFonts w:ascii="Palatino Linotype" w:hAnsi="Palatino Linotype"/>
          <w:b/>
        </w:rPr>
        <w:t>Caroline Doolin</w:t>
      </w:r>
      <w:r w:rsidRPr="00A446AA">
        <w:rPr>
          <w:rFonts w:ascii="Palatino Linotype" w:hAnsi="Palatino Linotype"/>
        </w:rPr>
        <w:t xml:space="preserve">, nominated by Richmond Road Studios.  </w:t>
      </w:r>
      <w:r w:rsidR="00A102EE">
        <w:rPr>
          <w:rFonts w:ascii="Palatino Linotype" w:hAnsi="Palatino Linotype"/>
        </w:rPr>
        <w:t xml:space="preserve">The artists were given free use of the studios during this time and it ensured that IMMA continued to provide a valuable resource to artists despite the closure. </w:t>
      </w:r>
    </w:p>
    <w:p w:rsidR="00D52D80" w:rsidRPr="0018653F" w:rsidRDefault="00D52D80" w:rsidP="0018653F">
      <w:pPr>
        <w:spacing w:after="0"/>
        <w:rPr>
          <w:rFonts w:ascii="Palatino Linotype" w:hAnsi="Palatino Linotype"/>
        </w:rPr>
      </w:pPr>
    </w:p>
    <w:p w:rsidR="00310137" w:rsidRDefault="00A446AA" w:rsidP="00310137">
      <w:pPr>
        <w:spacing w:after="0"/>
        <w:rPr>
          <w:rFonts w:ascii="Palatino Linotype" w:hAnsi="Palatino Linotype"/>
          <w:b/>
          <w:i/>
          <w:u w:val="single"/>
          <w:lang w:val="en-US"/>
        </w:rPr>
      </w:pPr>
      <w:r w:rsidRPr="00310137">
        <w:rPr>
          <w:rFonts w:ascii="Palatino Linotype" w:hAnsi="Palatino Linotype"/>
          <w:b/>
          <w:i/>
          <w:u w:val="single"/>
          <w:lang w:val="en-US"/>
        </w:rPr>
        <w:t xml:space="preserve">Overview of Public Programmes </w:t>
      </w:r>
      <w:r w:rsidR="00310137" w:rsidRPr="00310137">
        <w:rPr>
          <w:rFonts w:ascii="Palatino Linotype" w:hAnsi="Palatino Linotype"/>
          <w:b/>
          <w:i/>
          <w:u w:val="single"/>
          <w:lang w:val="en-US"/>
        </w:rPr>
        <w:t>– talks and events</w:t>
      </w:r>
    </w:p>
    <w:p w:rsidR="00A446AA" w:rsidRPr="00310137" w:rsidRDefault="00A446AA" w:rsidP="00310137">
      <w:pPr>
        <w:spacing w:after="0"/>
        <w:rPr>
          <w:rFonts w:ascii="Palatino Linotype" w:hAnsi="Palatino Linotype"/>
          <w:b/>
          <w:i/>
          <w:u w:val="single"/>
          <w:lang w:val="en-US"/>
        </w:rPr>
      </w:pPr>
      <w:r w:rsidRPr="00A446AA">
        <w:rPr>
          <w:rFonts w:ascii="Palatino Linotype" w:hAnsi="Palatino Linotype"/>
          <w:lang w:val="en-US"/>
        </w:rPr>
        <w:t xml:space="preserve">All public programming in </w:t>
      </w:r>
      <w:r w:rsidRPr="00A446AA">
        <w:rPr>
          <w:rFonts w:ascii="Palatino Linotype" w:hAnsi="Palatino Linotype"/>
          <w:b/>
          <w:lang w:val="en-US"/>
        </w:rPr>
        <w:t xml:space="preserve">January </w:t>
      </w:r>
      <w:r w:rsidRPr="00A446AA">
        <w:rPr>
          <w:rFonts w:ascii="Palatino Linotype" w:hAnsi="Palatino Linotype"/>
          <w:lang w:val="en-US"/>
        </w:rPr>
        <w:t xml:space="preserve">was based on the </w:t>
      </w:r>
      <w:r w:rsidRPr="00A446AA">
        <w:rPr>
          <w:rFonts w:ascii="Palatino Linotype" w:hAnsi="Palatino Linotype"/>
          <w:b/>
          <w:lang w:val="en-US"/>
        </w:rPr>
        <w:t>Rivane Neuenschwander</w:t>
      </w:r>
      <w:r w:rsidRPr="00A446AA">
        <w:rPr>
          <w:rFonts w:ascii="Palatino Linotype" w:hAnsi="Palatino Linotype"/>
          <w:lang w:val="en-US"/>
        </w:rPr>
        <w:t>:</w:t>
      </w:r>
      <w:r w:rsidRPr="00A446AA">
        <w:rPr>
          <w:rFonts w:ascii="Palatino Linotype" w:hAnsi="Palatino Linotype"/>
          <w:b/>
          <w:lang w:val="en-US"/>
        </w:rPr>
        <w:t xml:space="preserve"> </w:t>
      </w:r>
      <w:r w:rsidRPr="00A446AA">
        <w:rPr>
          <w:rFonts w:ascii="Palatino Linotype" w:hAnsi="Palatino Linotype"/>
          <w:b/>
          <w:i/>
          <w:lang w:val="en-US"/>
        </w:rPr>
        <w:t>A Day Like Any Other,</w:t>
      </w:r>
      <w:r w:rsidRPr="00A446AA">
        <w:rPr>
          <w:rFonts w:ascii="Palatino Linotype" w:hAnsi="Palatino Linotype"/>
          <w:lang w:val="en-US"/>
        </w:rPr>
        <w:t xml:space="preserve"> and highlights included </w:t>
      </w:r>
      <w:r w:rsidRPr="0018653F">
        <w:rPr>
          <w:rFonts w:ascii="Palatino Linotype" w:hAnsi="Palatino Linotype"/>
          <w:b/>
          <w:lang w:val="en-US"/>
        </w:rPr>
        <w:t xml:space="preserve">talks </w:t>
      </w:r>
      <w:r w:rsidRPr="0018653F">
        <w:rPr>
          <w:rFonts w:ascii="Palatino Linotype" w:hAnsi="Palatino Linotype"/>
          <w:lang w:val="en-US"/>
        </w:rPr>
        <w:t>by artists Ailbhe Murphy, Grace Weir, Brian Fay, Gary Coyle, Jan Szymczuk and writer Medb Ruane</w:t>
      </w:r>
      <w:r w:rsidRPr="00A446AA">
        <w:rPr>
          <w:rFonts w:ascii="Palatino Linotype" w:hAnsi="Palatino Linotype"/>
          <w:i/>
          <w:lang w:val="en-US"/>
        </w:rPr>
        <w:t xml:space="preserve"> </w:t>
      </w:r>
      <w:r w:rsidRPr="00A446AA">
        <w:rPr>
          <w:rFonts w:ascii="Palatino Linotype" w:hAnsi="Palatino Linotype"/>
          <w:lang w:val="en-US"/>
        </w:rPr>
        <w:t xml:space="preserve">and film screenings of The </w:t>
      </w:r>
      <w:r w:rsidRPr="00A446AA">
        <w:rPr>
          <w:rFonts w:ascii="Palatino Linotype" w:hAnsi="Palatino Linotype"/>
          <w:b/>
          <w:i/>
          <w:lang w:val="en-US"/>
        </w:rPr>
        <w:t>Tenant and The Conversation.</w:t>
      </w:r>
    </w:p>
    <w:p w:rsidR="00A446AA" w:rsidRPr="00A446AA" w:rsidRDefault="00A446AA" w:rsidP="00A446AA">
      <w:pPr>
        <w:rPr>
          <w:rFonts w:ascii="Palatino Linotype" w:hAnsi="Palatino Linotype"/>
        </w:rPr>
      </w:pPr>
      <w:r w:rsidRPr="00A446AA">
        <w:rPr>
          <w:rFonts w:ascii="Palatino Linotype" w:hAnsi="Palatino Linotype"/>
          <w:lang w:val="en-US"/>
        </w:rPr>
        <w:t>A big audience attended the final</w:t>
      </w:r>
      <w:r w:rsidRPr="00A446AA">
        <w:rPr>
          <w:rFonts w:ascii="Palatino Linotype" w:hAnsi="Palatino Linotype"/>
          <w:b/>
          <w:i/>
          <w:lang w:val="en-US"/>
        </w:rPr>
        <w:t xml:space="preserve"> </w:t>
      </w:r>
      <w:r w:rsidRPr="00A446AA">
        <w:rPr>
          <w:rFonts w:ascii="Palatino Linotype" w:hAnsi="Palatino Linotype"/>
        </w:rPr>
        <w:t>weekend of the exhibition January 27th to 29</w:t>
      </w:r>
      <w:r w:rsidRPr="00A446AA">
        <w:rPr>
          <w:rFonts w:ascii="Palatino Linotype" w:hAnsi="Palatino Linotype"/>
          <w:vertAlign w:val="superscript"/>
        </w:rPr>
        <w:t>th</w:t>
      </w:r>
      <w:r w:rsidRPr="00A446AA">
        <w:rPr>
          <w:rFonts w:ascii="Palatino Linotype" w:hAnsi="Palatino Linotype"/>
        </w:rPr>
        <w:t xml:space="preserve"> which focussed on a series of literary events with </w:t>
      </w:r>
      <w:r w:rsidRPr="00A446AA">
        <w:rPr>
          <w:rFonts w:ascii="Palatino Linotype" w:hAnsi="Palatino Linotype"/>
          <w:b/>
        </w:rPr>
        <w:t>Conor Lovett</w:t>
      </w:r>
      <w:r w:rsidRPr="00A446AA">
        <w:rPr>
          <w:rFonts w:ascii="Palatino Linotype" w:hAnsi="Palatino Linotype"/>
        </w:rPr>
        <w:t xml:space="preserve">’s reading of </w:t>
      </w:r>
      <w:r w:rsidRPr="00A446AA">
        <w:rPr>
          <w:rFonts w:ascii="Palatino Linotype" w:hAnsi="Palatino Linotype"/>
          <w:i/>
        </w:rPr>
        <w:t>First Love</w:t>
      </w:r>
      <w:r w:rsidRPr="00A446AA">
        <w:rPr>
          <w:rFonts w:ascii="Palatino Linotype" w:hAnsi="Palatino Linotype"/>
        </w:rPr>
        <w:t xml:space="preserve"> by Beckett and </w:t>
      </w:r>
      <w:r w:rsidRPr="00A446AA">
        <w:rPr>
          <w:rFonts w:ascii="Palatino Linotype" w:hAnsi="Palatino Linotype"/>
          <w:b/>
        </w:rPr>
        <w:t xml:space="preserve">Louis Lovett’s (Theatre Lovett) </w:t>
      </w:r>
      <w:r w:rsidRPr="00A446AA">
        <w:rPr>
          <w:rFonts w:ascii="Palatino Linotype" w:hAnsi="Palatino Linotype"/>
        </w:rPr>
        <w:t xml:space="preserve">performance for families based on the </w:t>
      </w:r>
      <w:r w:rsidRPr="00A446AA">
        <w:rPr>
          <w:rFonts w:ascii="Palatino Linotype" w:hAnsi="Palatino Linotype"/>
          <w:i/>
        </w:rPr>
        <w:t>Arabian Nights</w:t>
      </w:r>
      <w:r w:rsidRPr="00A446AA">
        <w:rPr>
          <w:rFonts w:ascii="Palatino Linotype" w:hAnsi="Palatino Linotype"/>
        </w:rPr>
        <w:t>.</w:t>
      </w:r>
    </w:p>
    <w:p w:rsidR="00A446AA" w:rsidRPr="00A446AA" w:rsidRDefault="00A446AA" w:rsidP="00A446AA">
      <w:pPr>
        <w:rPr>
          <w:rFonts w:ascii="Palatino Linotype" w:hAnsi="Palatino Linotype"/>
        </w:rPr>
      </w:pPr>
      <w:r w:rsidRPr="00A446AA">
        <w:rPr>
          <w:rFonts w:ascii="Palatino Linotype" w:hAnsi="Palatino Linotype"/>
          <w:lang w:val="en-US"/>
        </w:rPr>
        <w:t xml:space="preserve">In </w:t>
      </w:r>
      <w:r w:rsidRPr="00A446AA">
        <w:rPr>
          <w:rFonts w:ascii="Palatino Linotype" w:hAnsi="Palatino Linotype"/>
          <w:b/>
        </w:rPr>
        <w:t>February/March-</w:t>
      </w:r>
      <w:r w:rsidRPr="00A446AA">
        <w:rPr>
          <w:rFonts w:ascii="Palatino Linotype" w:hAnsi="Palatino Linotype"/>
        </w:rPr>
        <w:t xml:space="preserve"> programmes for all ages were held in association with </w:t>
      </w:r>
      <w:r w:rsidRPr="00A446AA">
        <w:rPr>
          <w:rFonts w:ascii="Palatino Linotype" w:hAnsi="Palatino Linotype"/>
          <w:b/>
          <w:i/>
          <w:lang w:val="en-US"/>
        </w:rPr>
        <w:t xml:space="preserve">Conversations: Photography from the Bank of America Collection, </w:t>
      </w:r>
      <w:r w:rsidRPr="00A446AA">
        <w:rPr>
          <w:rFonts w:ascii="Palatino Linotype" w:hAnsi="Palatino Linotype"/>
        </w:rPr>
        <w:t xml:space="preserve">with a talk’s programme that </w:t>
      </w:r>
      <w:r w:rsidR="00A102EE" w:rsidRPr="00A446AA">
        <w:rPr>
          <w:rFonts w:ascii="Palatino Linotype" w:hAnsi="Palatino Linotype"/>
        </w:rPr>
        <w:t>included contributions</w:t>
      </w:r>
      <w:r w:rsidRPr="00A446AA">
        <w:rPr>
          <w:rFonts w:ascii="Palatino Linotype" w:hAnsi="Palatino Linotype"/>
        </w:rPr>
        <w:t xml:space="preserve"> from </w:t>
      </w:r>
      <w:proofErr w:type="spellStart"/>
      <w:r w:rsidRPr="00A446AA">
        <w:rPr>
          <w:rFonts w:ascii="Palatino Linotype" w:hAnsi="Palatino Linotype"/>
          <w:i/>
        </w:rPr>
        <w:t>Dr.</w:t>
      </w:r>
      <w:proofErr w:type="spellEnd"/>
      <w:r w:rsidRPr="00A446AA">
        <w:rPr>
          <w:rFonts w:ascii="Palatino Linotype" w:hAnsi="Palatino Linotype"/>
          <w:i/>
        </w:rPr>
        <w:t xml:space="preserve"> Justin Carville,</w:t>
      </w:r>
      <w:r w:rsidRPr="00A446AA">
        <w:rPr>
          <w:rFonts w:ascii="Palatino Linotype" w:hAnsi="Palatino Linotype"/>
        </w:rPr>
        <w:t xml:space="preserve"> Lecturer in History &amp; Theory of Photography, School of Creative Art, IADT; </w:t>
      </w:r>
      <w:r w:rsidRPr="00A446AA">
        <w:rPr>
          <w:rFonts w:ascii="Palatino Linotype" w:hAnsi="Palatino Linotype"/>
          <w:i/>
          <w:lang w:val="en-GB"/>
        </w:rPr>
        <w:t>Liam Kennedy</w:t>
      </w:r>
      <w:r w:rsidRPr="00A446AA">
        <w:rPr>
          <w:rFonts w:ascii="Palatino Linotype" w:hAnsi="Palatino Linotype"/>
          <w:lang w:val="en-GB"/>
        </w:rPr>
        <w:t xml:space="preserve"> Director of the Clinton Institute for American Studies at UCD Dublin; </w:t>
      </w:r>
      <w:r w:rsidRPr="00A446AA">
        <w:rPr>
          <w:rFonts w:ascii="Palatino Linotype" w:hAnsi="Palatino Linotype"/>
          <w:i/>
          <w:lang w:val="en-US"/>
        </w:rPr>
        <w:t>Mary Cremin,</w:t>
      </w:r>
      <w:r w:rsidRPr="00A446AA">
        <w:rPr>
          <w:rFonts w:ascii="Palatino Linotype" w:hAnsi="Palatino Linotype"/>
          <w:lang w:val="en-US"/>
        </w:rPr>
        <w:t xml:space="preserve"> Project Curator, IMMA; Artist </w:t>
      </w:r>
      <w:r w:rsidRPr="00A446AA">
        <w:rPr>
          <w:rFonts w:ascii="Palatino Linotype" w:hAnsi="Palatino Linotype"/>
          <w:i/>
          <w:lang w:val="en-US"/>
        </w:rPr>
        <w:t>Jackie Nickerson</w:t>
      </w:r>
      <w:r w:rsidRPr="00A446AA">
        <w:rPr>
          <w:rFonts w:ascii="Palatino Linotype" w:hAnsi="Palatino Linotype"/>
          <w:lang w:val="en-US"/>
        </w:rPr>
        <w:t xml:space="preserve"> and </w:t>
      </w:r>
      <w:r w:rsidRPr="00A446AA">
        <w:rPr>
          <w:rFonts w:ascii="Palatino Linotype" w:hAnsi="Palatino Linotype"/>
        </w:rPr>
        <w:t xml:space="preserve">the continuation of the What is? series on photography by </w:t>
      </w:r>
      <w:r w:rsidRPr="00A446AA">
        <w:rPr>
          <w:rFonts w:ascii="Palatino Linotype" w:hAnsi="Palatino Linotype"/>
          <w:i/>
        </w:rPr>
        <w:t>Fiona Loughnane,</w:t>
      </w:r>
      <w:r w:rsidRPr="00A446AA">
        <w:rPr>
          <w:rFonts w:ascii="Palatino Linotype" w:hAnsi="Palatino Linotype"/>
        </w:rPr>
        <w:t xml:space="preserve"> Art Historian and Lecturer.</w:t>
      </w:r>
    </w:p>
    <w:p w:rsidR="00A446AA" w:rsidRPr="00A446AA" w:rsidRDefault="00A446AA" w:rsidP="0018653F">
      <w:pPr>
        <w:rPr>
          <w:rFonts w:ascii="Palatino Linotype" w:hAnsi="Palatino Linotype"/>
          <w:b/>
          <w:lang w:val="ga-IE"/>
        </w:rPr>
      </w:pPr>
      <w:r w:rsidRPr="00A446AA">
        <w:rPr>
          <w:rFonts w:ascii="Palatino Linotype" w:hAnsi="Palatino Linotype"/>
          <w:b/>
          <w:lang w:val="en-GB"/>
        </w:rPr>
        <w:t>Art + Science</w:t>
      </w:r>
      <w:r w:rsidR="00310137">
        <w:rPr>
          <w:rFonts w:ascii="Palatino Linotype" w:hAnsi="Palatino Linotype"/>
          <w:b/>
          <w:lang w:val="en-GB"/>
        </w:rPr>
        <w:t xml:space="preserve"> - </w:t>
      </w:r>
      <w:r w:rsidRPr="00A446AA">
        <w:rPr>
          <w:rFonts w:ascii="Palatino Linotype" w:hAnsi="Palatino Linotype"/>
        </w:rPr>
        <w:t xml:space="preserve">The Collections and Education &amp; Community departments collaborated on a joint proposal to source funding for an exhibition and associated programming to the European City of Science (ECOS); we were awarded €25,000 </w:t>
      </w:r>
      <w:r w:rsidR="0018653F">
        <w:rPr>
          <w:rFonts w:ascii="Palatino Linotype" w:hAnsi="Palatino Linotype"/>
        </w:rPr>
        <w:t xml:space="preserve">towards </w:t>
      </w:r>
      <w:r w:rsidR="0018653F" w:rsidRPr="0018653F">
        <w:rPr>
          <w:rFonts w:ascii="Palatino Linotype" w:hAnsi="Palatino Linotype"/>
          <w:i/>
        </w:rPr>
        <w:t>Time out of Mind</w:t>
      </w:r>
      <w:r w:rsidR="0018653F">
        <w:rPr>
          <w:rFonts w:ascii="Palatino Linotype" w:hAnsi="Palatino Linotype"/>
        </w:rPr>
        <w:t xml:space="preserve"> and associated programmes. </w:t>
      </w:r>
      <w:r w:rsidRPr="00A446AA">
        <w:rPr>
          <w:rFonts w:ascii="Palatino Linotype" w:hAnsi="Palatino Linotype"/>
        </w:rPr>
        <w:t xml:space="preserve">This extra funding facilitated a deeper engagement with </w:t>
      </w:r>
      <w:r w:rsidRPr="00A446AA">
        <w:rPr>
          <w:rFonts w:ascii="Palatino Linotype" w:hAnsi="Palatino Linotype"/>
          <w:b/>
          <w:i/>
        </w:rPr>
        <w:t>Time out of Mind</w:t>
      </w:r>
      <w:r w:rsidRPr="00A446AA">
        <w:rPr>
          <w:rFonts w:ascii="Palatino Linotype" w:hAnsi="Palatino Linotype"/>
        </w:rPr>
        <w:t xml:space="preserve"> than usual and we provided a more varied programme- we extended our offer to local </w:t>
      </w:r>
      <w:r w:rsidRPr="00A446AA">
        <w:rPr>
          <w:rFonts w:ascii="Palatino Linotype" w:hAnsi="Palatino Linotype"/>
          <w:b/>
        </w:rPr>
        <w:t>primary schools</w:t>
      </w:r>
      <w:r w:rsidR="0018653F">
        <w:rPr>
          <w:rFonts w:ascii="Palatino Linotype" w:hAnsi="Palatino Linotype"/>
        </w:rPr>
        <w:t xml:space="preserve">, </w:t>
      </w:r>
      <w:r w:rsidRPr="00A446AA">
        <w:rPr>
          <w:rFonts w:ascii="Palatino Linotype" w:hAnsi="Palatino Linotype"/>
        </w:rPr>
        <w:t xml:space="preserve">collaborated with </w:t>
      </w:r>
      <w:r w:rsidRPr="00A446AA">
        <w:rPr>
          <w:rFonts w:ascii="Palatino Linotype" w:hAnsi="Palatino Linotype"/>
          <w:b/>
        </w:rPr>
        <w:t>Fighting Words</w:t>
      </w:r>
      <w:r w:rsidRPr="00A446AA">
        <w:rPr>
          <w:rFonts w:ascii="Palatino Linotype" w:hAnsi="Palatino Linotype"/>
        </w:rPr>
        <w:t xml:space="preserve"> on two summer courses for teenagers </w:t>
      </w:r>
      <w:r w:rsidR="0018653F">
        <w:rPr>
          <w:rFonts w:ascii="Palatino Linotype" w:hAnsi="Palatino Linotype"/>
        </w:rPr>
        <w:t xml:space="preserve">and </w:t>
      </w:r>
      <w:r w:rsidRPr="00A446AA">
        <w:rPr>
          <w:rFonts w:ascii="Palatino Linotype" w:hAnsi="Palatino Linotype"/>
        </w:rPr>
        <w:t xml:space="preserve">ran family programmes with </w:t>
      </w:r>
      <w:r w:rsidRPr="00A446AA">
        <w:rPr>
          <w:rFonts w:ascii="Palatino Linotype" w:hAnsi="Palatino Linotype"/>
          <w:b/>
        </w:rPr>
        <w:t>The</w:t>
      </w:r>
      <w:r w:rsidRPr="00A446AA">
        <w:rPr>
          <w:rFonts w:ascii="Palatino Linotype" w:hAnsi="Palatino Linotype"/>
        </w:rPr>
        <w:t xml:space="preserve"> </w:t>
      </w:r>
      <w:r w:rsidRPr="00A446AA">
        <w:rPr>
          <w:rFonts w:ascii="Palatino Linotype" w:hAnsi="Palatino Linotype"/>
          <w:b/>
        </w:rPr>
        <w:t>Ark,</w:t>
      </w:r>
      <w:r w:rsidRPr="00A446AA">
        <w:rPr>
          <w:rFonts w:ascii="Palatino Linotype" w:hAnsi="Palatino Linotype"/>
        </w:rPr>
        <w:t xml:space="preserve"> </w:t>
      </w:r>
      <w:r w:rsidRPr="00A446AA">
        <w:rPr>
          <w:rFonts w:ascii="Palatino Linotype" w:hAnsi="Palatino Linotype"/>
          <w:b/>
          <w:lang w:val="en-GB"/>
        </w:rPr>
        <w:t>the Children’s Cultural Centre</w:t>
      </w:r>
      <w:r w:rsidRPr="00A446AA">
        <w:rPr>
          <w:rFonts w:ascii="Palatino Linotype" w:hAnsi="Palatino Linotype"/>
        </w:rPr>
        <w:t xml:space="preserve"> and with </w:t>
      </w:r>
      <w:r w:rsidRPr="00A446AA">
        <w:rPr>
          <w:rFonts w:ascii="Palatino Linotype" w:hAnsi="Palatino Linotype"/>
          <w:b/>
        </w:rPr>
        <w:t>Theatre Lovett</w:t>
      </w:r>
      <w:r w:rsidRPr="00A446AA">
        <w:rPr>
          <w:rFonts w:ascii="Palatino Linotype" w:hAnsi="Palatino Linotype"/>
        </w:rPr>
        <w:t xml:space="preserve"> whose performance </w:t>
      </w:r>
      <w:r w:rsidRPr="00A446AA">
        <w:rPr>
          <w:rFonts w:ascii="Palatino Linotype" w:hAnsi="Palatino Linotype"/>
          <w:lang w:val="en-GB"/>
        </w:rPr>
        <w:t>titled-</w:t>
      </w:r>
      <w:r w:rsidRPr="00A446AA">
        <w:rPr>
          <w:rFonts w:ascii="Palatino Linotype" w:hAnsi="Palatino Linotype"/>
          <w:i/>
          <w:lang w:val="en-GB"/>
        </w:rPr>
        <w:t xml:space="preserve">Science, Art and Submarines </w:t>
      </w:r>
      <w:r w:rsidRPr="00A446AA">
        <w:rPr>
          <w:rFonts w:ascii="Palatino Linotype" w:hAnsi="Palatino Linotype"/>
        </w:rPr>
        <w:t xml:space="preserve">attracted over 100 children and their parents and guardians to two events. We also held an ambitious panel discussion exploring the links between Art and Science which got a lot of media coverage and attracted a broad range of audience. </w:t>
      </w:r>
    </w:p>
    <w:p w:rsidR="00A446AA" w:rsidRPr="00A446AA" w:rsidRDefault="00A446AA" w:rsidP="00A446AA">
      <w:pPr>
        <w:rPr>
          <w:rFonts w:ascii="Palatino Linotype" w:hAnsi="Palatino Linotype"/>
          <w:i/>
        </w:rPr>
      </w:pPr>
      <w:r w:rsidRPr="00A446AA">
        <w:rPr>
          <w:rFonts w:ascii="Palatino Linotype" w:hAnsi="Palatino Linotype"/>
        </w:rPr>
        <w:t xml:space="preserve">In association with the presentation of </w:t>
      </w:r>
      <w:r w:rsidRPr="00A446AA">
        <w:rPr>
          <w:rFonts w:ascii="Palatino Linotype" w:hAnsi="Palatino Linotype"/>
          <w:i/>
        </w:rPr>
        <w:t>Neil Jordan’s</w:t>
      </w:r>
      <w:r w:rsidRPr="00A446AA">
        <w:rPr>
          <w:rFonts w:ascii="Palatino Linotype" w:hAnsi="Palatino Linotype"/>
          <w:b/>
          <w:i/>
        </w:rPr>
        <w:t xml:space="preserve"> Not I,</w:t>
      </w:r>
      <w:r w:rsidRPr="00A446AA">
        <w:rPr>
          <w:rFonts w:ascii="Palatino Linotype" w:hAnsi="Palatino Linotype"/>
          <w:i/>
        </w:rPr>
        <w:t xml:space="preserve"> </w:t>
      </w:r>
      <w:r w:rsidRPr="00310137">
        <w:rPr>
          <w:rFonts w:ascii="Palatino Linotype" w:hAnsi="Palatino Linotype"/>
        </w:rPr>
        <w:t xml:space="preserve">writer  </w:t>
      </w:r>
      <w:r w:rsidR="00A102EE" w:rsidRPr="00310137">
        <w:rPr>
          <w:rFonts w:ascii="Palatino Linotype" w:hAnsi="Palatino Linotype"/>
        </w:rPr>
        <w:t>Dr.</w:t>
      </w:r>
      <w:r w:rsidR="00A102EE">
        <w:rPr>
          <w:rFonts w:ascii="Palatino Linotype" w:hAnsi="Palatino Linotype"/>
        </w:rPr>
        <w:t xml:space="preserve"> </w:t>
      </w:r>
      <w:r w:rsidR="00A102EE" w:rsidRPr="00310137">
        <w:rPr>
          <w:rFonts w:ascii="Palatino Linotype" w:hAnsi="Palatino Linotype"/>
        </w:rPr>
        <w:t>Maeve</w:t>
      </w:r>
      <w:r w:rsidRPr="00310137">
        <w:rPr>
          <w:rFonts w:ascii="Palatino Linotype" w:hAnsi="Palatino Linotype"/>
        </w:rPr>
        <w:t xml:space="preserve"> Connelly</w:t>
      </w:r>
      <w:r w:rsidRPr="00A446AA">
        <w:rPr>
          <w:rFonts w:ascii="Palatino Linotype" w:hAnsi="Palatino Linotype"/>
          <w:i/>
        </w:rPr>
        <w:t xml:space="preserve"> </w:t>
      </w:r>
      <w:r w:rsidRPr="00A446AA">
        <w:rPr>
          <w:rFonts w:ascii="Palatino Linotype" w:hAnsi="Palatino Linotype"/>
        </w:rPr>
        <w:t>interviewed the filmmaker to a full house.</w:t>
      </w:r>
      <w:r w:rsidRPr="00A446AA">
        <w:rPr>
          <w:rFonts w:ascii="Palatino Linotype" w:hAnsi="Palatino Linotype"/>
          <w:i/>
        </w:rPr>
        <w:t xml:space="preserve"> </w:t>
      </w:r>
    </w:p>
    <w:p w:rsidR="00A446AA" w:rsidRPr="00A446AA" w:rsidRDefault="00A446AA" w:rsidP="00A446AA">
      <w:pPr>
        <w:rPr>
          <w:rFonts w:ascii="Palatino Linotype" w:hAnsi="Palatino Linotype"/>
          <w:lang w:val="en-US"/>
        </w:rPr>
      </w:pPr>
      <w:r w:rsidRPr="00A446AA">
        <w:rPr>
          <w:rFonts w:ascii="Palatino Linotype" w:hAnsi="Palatino Linotype"/>
          <w:lang w:val="en-US"/>
        </w:rPr>
        <w:t xml:space="preserve">In </w:t>
      </w:r>
      <w:r w:rsidRPr="00A446AA">
        <w:rPr>
          <w:rFonts w:ascii="Palatino Linotype" w:hAnsi="Palatino Linotype"/>
          <w:b/>
        </w:rPr>
        <w:t xml:space="preserve">July/September </w:t>
      </w:r>
      <w:r w:rsidRPr="00A446AA">
        <w:rPr>
          <w:rFonts w:ascii="Palatino Linotype" w:hAnsi="Palatino Linotype"/>
          <w:lang w:val="en-US"/>
        </w:rPr>
        <w:t xml:space="preserve">programmes focused on Garrett Phelan’s exhibition in IMMA’s New Galleries - </w:t>
      </w:r>
      <w:r w:rsidRPr="00A446AA">
        <w:rPr>
          <w:rFonts w:ascii="Palatino Linotype" w:hAnsi="Palatino Linotype"/>
          <w:i/>
          <w:lang w:val="en-US"/>
        </w:rPr>
        <w:t>New Faith Love Songs</w:t>
      </w:r>
      <w:r w:rsidRPr="00A446AA">
        <w:rPr>
          <w:rFonts w:ascii="Palatino Linotype" w:hAnsi="Palatino Linotype"/>
          <w:lang w:val="en-US"/>
        </w:rPr>
        <w:t xml:space="preserve"> with Phelan facilitating a number of interactions with the public including the Studio 8 Summer School. Culture Night also attracted an audience for a talk and demonstration on the science of bell ringing by Professor Gary McGuire.</w:t>
      </w:r>
    </w:p>
    <w:p w:rsidR="00A446AA" w:rsidRPr="00A446AA" w:rsidRDefault="00A446AA" w:rsidP="00A446AA">
      <w:pPr>
        <w:rPr>
          <w:rFonts w:ascii="Palatino Linotype" w:hAnsi="Palatino Linotype"/>
        </w:rPr>
      </w:pPr>
      <w:r w:rsidRPr="00A446AA">
        <w:rPr>
          <w:rFonts w:ascii="Palatino Linotype" w:hAnsi="Palatino Linotype"/>
          <w:lang w:val="en-US"/>
        </w:rPr>
        <w:lastRenderedPageBreak/>
        <w:t xml:space="preserve">In </w:t>
      </w:r>
      <w:r w:rsidRPr="00A446AA">
        <w:rPr>
          <w:rFonts w:ascii="Palatino Linotype" w:hAnsi="Palatino Linotype"/>
          <w:b/>
        </w:rPr>
        <w:t xml:space="preserve">October/December </w:t>
      </w:r>
      <w:r w:rsidRPr="00A446AA">
        <w:rPr>
          <w:rFonts w:ascii="Palatino Linotype" w:hAnsi="Palatino Linotype"/>
        </w:rPr>
        <w:t>the two exhibitions</w:t>
      </w:r>
      <w:r w:rsidRPr="00A446AA">
        <w:rPr>
          <w:rFonts w:ascii="Palatino Linotype" w:hAnsi="Palatino Linotype"/>
          <w:b/>
        </w:rPr>
        <w:t xml:space="preserve"> Alice Maher:</w:t>
      </w:r>
      <w:r w:rsidRPr="00A446AA">
        <w:rPr>
          <w:rFonts w:ascii="Palatino Linotype" w:hAnsi="Palatino Linotype"/>
          <w:b/>
          <w:i/>
        </w:rPr>
        <w:t xml:space="preserve"> Becoming</w:t>
      </w:r>
      <w:r w:rsidRPr="00A446AA">
        <w:rPr>
          <w:rFonts w:ascii="Palatino Linotype" w:hAnsi="Palatino Linotype"/>
          <w:b/>
        </w:rPr>
        <w:t xml:space="preserve"> </w:t>
      </w:r>
      <w:r w:rsidRPr="00A446AA">
        <w:rPr>
          <w:rFonts w:ascii="Palatino Linotype" w:hAnsi="Palatino Linotype"/>
        </w:rPr>
        <w:t>and</w:t>
      </w:r>
      <w:r w:rsidRPr="00A446AA">
        <w:rPr>
          <w:rFonts w:ascii="Palatino Linotype" w:hAnsi="Palatino Linotype"/>
          <w:b/>
        </w:rPr>
        <w:t xml:space="preserve"> Sidney Nolan </w:t>
      </w:r>
      <w:r w:rsidRPr="00A446AA">
        <w:rPr>
          <w:rFonts w:ascii="Palatino Linotype" w:hAnsi="Palatino Linotype"/>
        </w:rPr>
        <w:t>were very well attended</w:t>
      </w:r>
      <w:r w:rsidR="00D52D80">
        <w:rPr>
          <w:rFonts w:ascii="Palatino Linotype" w:hAnsi="Palatino Linotype"/>
        </w:rPr>
        <w:t xml:space="preserve"> and a</w:t>
      </w:r>
      <w:r w:rsidRPr="00A446AA">
        <w:rPr>
          <w:rFonts w:ascii="Palatino Linotype" w:hAnsi="Palatino Linotype"/>
        </w:rPr>
        <w:t>ll of the guided and public tours and Education and Community programmes for both the Alice Maher and Sidney Nolan exhibitions were fully booked out</w:t>
      </w:r>
      <w:r w:rsidR="008856EE">
        <w:rPr>
          <w:rFonts w:ascii="Palatino Linotype" w:hAnsi="Palatino Linotype"/>
        </w:rPr>
        <w:t>.</w:t>
      </w:r>
    </w:p>
    <w:p w:rsidR="00A446AA" w:rsidRPr="00A446AA" w:rsidRDefault="00A446AA" w:rsidP="00A446AA">
      <w:pPr>
        <w:rPr>
          <w:rFonts w:ascii="Palatino Linotype" w:hAnsi="Palatino Linotype"/>
          <w:lang w:val="en-AU"/>
        </w:rPr>
      </w:pPr>
      <w:r w:rsidRPr="00A446AA">
        <w:rPr>
          <w:rFonts w:ascii="Palatino Linotype" w:hAnsi="Palatino Linotype"/>
          <w:lang w:val="ga-IE"/>
        </w:rPr>
        <w:t xml:space="preserve">International and local speakers were invited to address the </w:t>
      </w:r>
      <w:r w:rsidRPr="00A446AA">
        <w:rPr>
          <w:rFonts w:ascii="Palatino Linotype" w:hAnsi="Palatino Linotype"/>
        </w:rPr>
        <w:t>Nolan exhibition and included Deborah Hart (Senior curator, Australian Paintings and Sculpture post-1920 at the National Gallery of Australia)</w:t>
      </w:r>
      <w:r w:rsidRPr="00A446AA">
        <w:rPr>
          <w:rFonts w:ascii="Palatino Linotype" w:hAnsi="Palatino Linotype"/>
          <w:lang w:val="en-AU"/>
        </w:rPr>
        <w:t xml:space="preserve">; </w:t>
      </w:r>
      <w:r w:rsidRPr="00A446AA">
        <w:rPr>
          <w:rFonts w:ascii="Palatino Linotype" w:hAnsi="Palatino Linotype"/>
          <w:lang w:val="en-US"/>
        </w:rPr>
        <w:t xml:space="preserve">Yvonne Scott (art historian and lecturer, TCD); </w:t>
      </w:r>
      <w:r w:rsidRPr="00A446AA">
        <w:rPr>
          <w:rFonts w:ascii="Palatino Linotype" w:hAnsi="Palatino Linotype"/>
        </w:rPr>
        <w:t xml:space="preserve">Mary Cremin (IMMA curator) and Professor Hamish Maxwell-Stewart (Keith Cameron Chair of Australian History School of History and Archives) </w:t>
      </w:r>
    </w:p>
    <w:p w:rsidR="00EA6402" w:rsidRDefault="00A446AA" w:rsidP="00A446AA">
      <w:pPr>
        <w:rPr>
          <w:rFonts w:ascii="Palatino Linotype" w:hAnsi="Palatino Linotype"/>
          <w:b/>
        </w:rPr>
      </w:pPr>
      <w:r w:rsidRPr="00A446AA">
        <w:rPr>
          <w:rFonts w:ascii="Palatino Linotype" w:hAnsi="Palatino Linotype"/>
        </w:rPr>
        <w:t xml:space="preserve">The Talks &amp; Lectures programmes on both exhibitions </w:t>
      </w:r>
      <w:r w:rsidR="008856EE">
        <w:rPr>
          <w:rFonts w:ascii="Palatino Linotype" w:hAnsi="Palatino Linotype"/>
        </w:rPr>
        <w:t xml:space="preserve">were </w:t>
      </w:r>
      <w:r w:rsidRPr="00A446AA">
        <w:rPr>
          <w:rFonts w:ascii="Palatino Linotype" w:hAnsi="Palatino Linotype"/>
        </w:rPr>
        <w:t xml:space="preserve">very well attended with the Winter Lecture (given by </w:t>
      </w:r>
      <w:r w:rsidRPr="00A446AA">
        <w:rPr>
          <w:rFonts w:ascii="Palatino Linotype" w:hAnsi="Palatino Linotype"/>
          <w:i/>
        </w:rPr>
        <w:t>Alice Maher</w:t>
      </w:r>
      <w:r w:rsidRPr="00A446AA">
        <w:rPr>
          <w:rFonts w:ascii="Palatino Linotype" w:hAnsi="Palatino Linotype"/>
        </w:rPr>
        <w:t>) fully booked out with 250 bookings. The Irish Time</w:t>
      </w:r>
      <w:r w:rsidR="008856EE">
        <w:rPr>
          <w:rFonts w:ascii="Palatino Linotype" w:hAnsi="Palatino Linotype"/>
        </w:rPr>
        <w:t>s supplement for schools carried</w:t>
      </w:r>
      <w:r w:rsidRPr="00A446AA">
        <w:rPr>
          <w:rFonts w:ascii="Palatino Linotype" w:hAnsi="Palatino Linotype"/>
        </w:rPr>
        <w:t xml:space="preserve"> a resource for teachers, parents and children in relation to</w:t>
      </w:r>
      <w:r w:rsidRPr="00A446AA">
        <w:rPr>
          <w:rFonts w:ascii="Palatino Linotype" w:hAnsi="Palatino Linotype"/>
          <w:b/>
        </w:rPr>
        <w:t xml:space="preserve"> Alice Maher: </w:t>
      </w:r>
      <w:r w:rsidRPr="00A446AA">
        <w:rPr>
          <w:rFonts w:ascii="Palatino Linotype" w:hAnsi="Palatino Linotype"/>
          <w:b/>
          <w:i/>
        </w:rPr>
        <w:t>Becoming</w:t>
      </w:r>
      <w:r w:rsidRPr="00A446AA">
        <w:rPr>
          <w:rFonts w:ascii="Palatino Linotype" w:hAnsi="Palatino Linotype"/>
          <w:b/>
        </w:rPr>
        <w:t xml:space="preserve">  </w:t>
      </w:r>
    </w:p>
    <w:p w:rsidR="00D52D80" w:rsidRPr="00310137" w:rsidRDefault="00D52D80" w:rsidP="00D52D80">
      <w:pPr>
        <w:spacing w:after="0"/>
        <w:rPr>
          <w:rFonts w:ascii="Palatino Linotype" w:hAnsi="Palatino Linotype"/>
          <w:i/>
          <w:u w:val="single"/>
          <w:lang w:val="en-GB"/>
        </w:rPr>
      </w:pPr>
      <w:r w:rsidRPr="00310137">
        <w:rPr>
          <w:rFonts w:ascii="Palatino Linotype" w:hAnsi="Palatino Linotype"/>
          <w:b/>
          <w:i/>
          <w:u w:val="single"/>
          <w:lang w:val="en-GB"/>
        </w:rPr>
        <w:t xml:space="preserve">Partnerships    </w:t>
      </w:r>
    </w:p>
    <w:p w:rsidR="00D52D80" w:rsidRDefault="00D52D80" w:rsidP="00D52D80">
      <w:pPr>
        <w:spacing w:after="0"/>
        <w:rPr>
          <w:rFonts w:ascii="Palatino Linotype" w:hAnsi="Palatino Linotype"/>
          <w:lang w:val="en-GB"/>
        </w:rPr>
      </w:pPr>
      <w:r>
        <w:rPr>
          <w:rFonts w:ascii="Palatino Linotype" w:hAnsi="Palatino Linotype"/>
          <w:lang w:val="en-GB"/>
        </w:rPr>
        <w:t xml:space="preserve">IMMA’s Education and Community Programme works with a number of partners in Ireland and in 2012 these included: </w:t>
      </w:r>
      <w:r w:rsidRPr="00A446AA">
        <w:rPr>
          <w:rFonts w:ascii="Palatino Linotype" w:hAnsi="Palatino Linotype"/>
          <w:lang w:val="en-GB"/>
        </w:rPr>
        <w:t>The Ark, A Cultural Centre for Children; The Irish Architectural Foundation; Theatre Lovett; the office of the Children’s Laureate; FOMACS; Fighting Words; CREATE and Third Level colleges including IADT, DIT and NCAD.</w:t>
      </w:r>
    </w:p>
    <w:p w:rsidR="00D52D80" w:rsidRPr="00310137" w:rsidRDefault="00D52D80" w:rsidP="00D52D80">
      <w:pPr>
        <w:spacing w:after="0"/>
        <w:rPr>
          <w:rFonts w:ascii="Palatino Linotype" w:hAnsi="Palatino Linotype"/>
          <w:lang w:val="en-GB"/>
        </w:rPr>
      </w:pPr>
    </w:p>
    <w:p w:rsidR="00D52D80" w:rsidRPr="00310137" w:rsidRDefault="00D52D80" w:rsidP="00D52D80">
      <w:pPr>
        <w:spacing w:after="0"/>
        <w:rPr>
          <w:rFonts w:ascii="Palatino Linotype" w:hAnsi="Palatino Linotype"/>
          <w:b/>
          <w:i/>
          <w:u w:val="single"/>
          <w:lang w:val="en-GB"/>
        </w:rPr>
      </w:pPr>
      <w:r w:rsidRPr="00310137">
        <w:rPr>
          <w:rFonts w:ascii="Palatino Linotype" w:hAnsi="Palatino Linotype"/>
          <w:b/>
          <w:i/>
          <w:u w:val="single"/>
          <w:lang w:val="en-GB"/>
        </w:rPr>
        <w:t xml:space="preserve">Research projects </w:t>
      </w:r>
    </w:p>
    <w:p w:rsidR="00D52D80" w:rsidRDefault="00D52D80" w:rsidP="00D52D80">
      <w:pPr>
        <w:spacing w:after="0"/>
        <w:rPr>
          <w:rFonts w:ascii="Palatino Linotype" w:hAnsi="Palatino Linotype"/>
        </w:rPr>
      </w:pPr>
      <w:r w:rsidRPr="00A446AA">
        <w:rPr>
          <w:rFonts w:ascii="Palatino Linotype" w:hAnsi="Palatino Linotype"/>
          <w:lang w:val="en-GB"/>
        </w:rPr>
        <w:t>Research projects were developed/continued with both Irish and international partners. These included a European funded research programme with national and international partners –</w:t>
      </w:r>
      <w:r w:rsidRPr="00A446AA">
        <w:rPr>
          <w:rFonts w:ascii="Palatino Linotype" w:hAnsi="Palatino Linotype"/>
          <w:b/>
          <w:lang w:val="en-GB"/>
        </w:rPr>
        <w:t xml:space="preserve">Decipher </w:t>
      </w:r>
      <w:r w:rsidRPr="00A446AA">
        <w:rPr>
          <w:rFonts w:ascii="Palatino Linotype" w:hAnsi="Palatino Linotype"/>
          <w:lang w:val="en-GB"/>
        </w:rPr>
        <w:t xml:space="preserve">with the </w:t>
      </w:r>
      <w:r w:rsidRPr="00A446AA">
        <w:rPr>
          <w:rFonts w:ascii="Palatino Linotype" w:hAnsi="Palatino Linotype"/>
          <w:b/>
          <w:lang w:val="en-GB"/>
        </w:rPr>
        <w:t xml:space="preserve">Dublin Institute of Technology </w:t>
      </w:r>
      <w:r w:rsidRPr="00A446AA">
        <w:rPr>
          <w:rFonts w:ascii="Palatino Linotype" w:hAnsi="Palatino Linotype"/>
          <w:lang w:val="en-GB"/>
        </w:rPr>
        <w:t xml:space="preserve">(digital media centre) and the </w:t>
      </w:r>
      <w:r w:rsidRPr="00A446AA">
        <w:rPr>
          <w:rFonts w:ascii="Palatino Linotype" w:hAnsi="Palatino Linotype"/>
          <w:b/>
          <w:lang w:val="en-GB"/>
        </w:rPr>
        <w:t>National Gallery of Ireland</w:t>
      </w:r>
      <w:r w:rsidRPr="00A446AA">
        <w:rPr>
          <w:rFonts w:ascii="Palatino Linotype" w:hAnsi="Palatino Linotype"/>
          <w:lang w:val="en-GB"/>
        </w:rPr>
        <w:t xml:space="preserve"> (on-line learning); </w:t>
      </w:r>
      <w:r w:rsidRPr="00A446AA">
        <w:rPr>
          <w:rFonts w:ascii="Palatino Linotype" w:hAnsi="Palatino Linotype"/>
        </w:rPr>
        <w:t xml:space="preserve">a project with students from the 1st year BA (Hons) in Visual Arts Practice course at </w:t>
      </w:r>
      <w:r w:rsidRPr="00A446AA">
        <w:rPr>
          <w:rFonts w:ascii="Palatino Linotype" w:hAnsi="Palatino Linotype"/>
          <w:b/>
        </w:rPr>
        <w:t>Institute of Art, D</w:t>
      </w:r>
      <w:r>
        <w:rPr>
          <w:rFonts w:ascii="Palatino Linotype" w:hAnsi="Palatino Linotype"/>
          <w:b/>
        </w:rPr>
        <w:t>esign and Technology in Dun Laoghai</w:t>
      </w:r>
      <w:r w:rsidRPr="00A446AA">
        <w:rPr>
          <w:rFonts w:ascii="Palatino Linotype" w:hAnsi="Palatino Linotype"/>
          <w:b/>
        </w:rPr>
        <w:t>re (IADT)</w:t>
      </w:r>
      <w:r w:rsidRPr="00A446AA">
        <w:rPr>
          <w:rFonts w:ascii="Palatino Linotype" w:hAnsi="Palatino Linotype"/>
        </w:rPr>
        <w:t xml:space="preserve"> who were based in IMMA's workshop studios for a six-week period in March and a partnership of the </w:t>
      </w:r>
      <w:r w:rsidRPr="00A446AA">
        <w:rPr>
          <w:rFonts w:ascii="Palatino Linotype" w:hAnsi="Palatino Linotype"/>
          <w:b/>
        </w:rPr>
        <w:t xml:space="preserve">Alzheimer’s’ Society, Age &amp; Opportunity, the Butler Gallery </w:t>
      </w:r>
      <w:r w:rsidRPr="00A446AA">
        <w:rPr>
          <w:rFonts w:ascii="Palatino Linotype" w:hAnsi="Palatino Linotype"/>
        </w:rPr>
        <w:t xml:space="preserve">on a project titled </w:t>
      </w:r>
      <w:r w:rsidRPr="00A446AA">
        <w:rPr>
          <w:rFonts w:ascii="Palatino Linotype" w:hAnsi="Palatino Linotype"/>
          <w:i/>
        </w:rPr>
        <w:t xml:space="preserve">Azure - </w:t>
      </w:r>
      <w:r w:rsidRPr="00A446AA">
        <w:rPr>
          <w:rFonts w:ascii="Palatino Linotype" w:hAnsi="Palatino Linotype"/>
        </w:rPr>
        <w:t>exploring provision for people with dementia.</w:t>
      </w:r>
    </w:p>
    <w:p w:rsidR="00D52D80" w:rsidRDefault="00D52D80" w:rsidP="00A446AA">
      <w:pPr>
        <w:rPr>
          <w:rFonts w:ascii="Palatino Linotype" w:hAnsi="Palatino Linotype"/>
        </w:rPr>
      </w:pPr>
    </w:p>
    <w:p w:rsidR="009F5168" w:rsidRDefault="009F5168" w:rsidP="00A446AA">
      <w:pPr>
        <w:rPr>
          <w:rFonts w:ascii="Palatino Linotype" w:hAnsi="Palatino Linotype"/>
          <w:b/>
          <w:u w:val="single"/>
        </w:rPr>
      </w:pPr>
    </w:p>
    <w:p w:rsidR="00846B6D" w:rsidRDefault="00846B6D" w:rsidP="00A446AA">
      <w:pPr>
        <w:rPr>
          <w:rFonts w:ascii="Palatino Linotype" w:hAnsi="Palatino Linotype"/>
          <w:b/>
          <w:u w:val="single"/>
        </w:rPr>
      </w:pPr>
    </w:p>
    <w:p w:rsidR="00846B6D" w:rsidRDefault="00846B6D" w:rsidP="00A446AA">
      <w:pPr>
        <w:rPr>
          <w:rFonts w:ascii="Palatino Linotype" w:hAnsi="Palatino Linotype"/>
          <w:b/>
          <w:u w:val="single"/>
        </w:rPr>
      </w:pPr>
    </w:p>
    <w:p w:rsidR="00846B6D" w:rsidRDefault="00846B6D" w:rsidP="00A446AA">
      <w:pPr>
        <w:rPr>
          <w:rFonts w:ascii="Palatino Linotype" w:hAnsi="Palatino Linotype"/>
          <w:b/>
          <w:u w:val="single"/>
        </w:rPr>
      </w:pPr>
    </w:p>
    <w:p w:rsidR="00846B6D" w:rsidRDefault="00846B6D" w:rsidP="00A446AA">
      <w:pPr>
        <w:rPr>
          <w:rFonts w:ascii="Palatino Linotype" w:hAnsi="Palatino Linotype"/>
          <w:b/>
          <w:u w:val="single"/>
        </w:rPr>
      </w:pPr>
    </w:p>
    <w:p w:rsidR="009F5168" w:rsidRDefault="009F5168" w:rsidP="00A446AA">
      <w:pPr>
        <w:rPr>
          <w:rFonts w:ascii="Palatino Linotype" w:hAnsi="Palatino Linotype"/>
          <w:b/>
          <w:u w:val="single"/>
        </w:rPr>
      </w:pPr>
    </w:p>
    <w:p w:rsidR="00D52D80" w:rsidRDefault="00D52D80" w:rsidP="00A446AA">
      <w:pPr>
        <w:rPr>
          <w:rFonts w:ascii="Palatino Linotype" w:hAnsi="Palatino Linotype"/>
          <w:b/>
          <w:u w:val="single"/>
        </w:rPr>
      </w:pPr>
      <w:r w:rsidRPr="005D6941">
        <w:rPr>
          <w:rFonts w:ascii="Palatino Linotype" w:hAnsi="Palatino Linotype"/>
          <w:b/>
          <w:u w:val="single"/>
        </w:rPr>
        <w:lastRenderedPageBreak/>
        <w:t>PUBLIC AFFAIRS</w:t>
      </w:r>
    </w:p>
    <w:p w:rsidR="005D6941" w:rsidRPr="005C5EA1" w:rsidRDefault="005D6941" w:rsidP="005D6941">
      <w:pPr>
        <w:rPr>
          <w:rFonts w:ascii="Palatino Linotype" w:hAnsi="Palatino Linotype"/>
        </w:rPr>
      </w:pPr>
      <w:r w:rsidRPr="005C5EA1">
        <w:rPr>
          <w:rFonts w:ascii="Palatino Linotype" w:hAnsi="Palatino Linotype"/>
        </w:rPr>
        <w:t xml:space="preserve">The </w:t>
      </w:r>
      <w:r w:rsidRPr="005C5EA1">
        <w:rPr>
          <w:rFonts w:ascii="Palatino Linotype" w:hAnsi="Palatino Linotype"/>
          <w:b/>
        </w:rPr>
        <w:t>announcement of IMMA’s new Director Sarah Glennie</w:t>
      </w:r>
      <w:r w:rsidRPr="005C5EA1">
        <w:rPr>
          <w:rFonts w:ascii="Palatino Linotype" w:hAnsi="Palatino Linotype"/>
        </w:rPr>
        <w:t xml:space="preserve"> on 13 January sparked a large amount of interest from various media outlets. The announcement was featured in the news pages of </w:t>
      </w:r>
      <w:r w:rsidRPr="005C5EA1">
        <w:rPr>
          <w:rFonts w:ascii="Palatino Linotype" w:hAnsi="Palatino Linotype"/>
          <w:i/>
        </w:rPr>
        <w:t>The Irish Times</w:t>
      </w:r>
      <w:r w:rsidRPr="005C5EA1">
        <w:rPr>
          <w:rFonts w:ascii="Palatino Linotype" w:hAnsi="Palatino Linotype"/>
        </w:rPr>
        <w:t xml:space="preserve"> and in a large amount of art related online resources including – artforum.com, artreview.com, artdaily.org and artinfo.com. An extensive interview with outgoing Director Enrique Juncosa was featured in </w:t>
      </w:r>
      <w:r w:rsidRPr="005C5EA1">
        <w:rPr>
          <w:rFonts w:ascii="Palatino Linotype" w:hAnsi="Palatino Linotype"/>
          <w:i/>
        </w:rPr>
        <w:t>The Irish Examiner</w:t>
      </w:r>
      <w:r w:rsidRPr="005C5EA1">
        <w:rPr>
          <w:rFonts w:ascii="Palatino Linotype" w:hAnsi="Palatino Linotype"/>
        </w:rPr>
        <w:t xml:space="preserve">, looking back on his time at IMMA and the significant developments he made during this period. </w:t>
      </w:r>
    </w:p>
    <w:p w:rsidR="005D6941" w:rsidRPr="005C5EA1" w:rsidRDefault="005D6941" w:rsidP="005D6941">
      <w:pPr>
        <w:autoSpaceDE w:val="0"/>
        <w:autoSpaceDN w:val="0"/>
        <w:adjustRightInd w:val="0"/>
        <w:rPr>
          <w:rFonts w:ascii="Palatino Linotype" w:hAnsi="Palatino Linotype"/>
        </w:rPr>
      </w:pPr>
      <w:r w:rsidRPr="005C5EA1">
        <w:rPr>
          <w:rFonts w:ascii="Palatino Linotype" w:hAnsi="Palatino Linotype" w:cs="PalatinoLinotype"/>
        </w:rPr>
        <w:t xml:space="preserve">The </w:t>
      </w:r>
      <w:r w:rsidRPr="005C5EA1">
        <w:rPr>
          <w:rFonts w:ascii="Palatino Linotype" w:hAnsi="Palatino Linotype" w:cs="PalatinoLinotype"/>
          <w:b/>
        </w:rPr>
        <w:t xml:space="preserve">launch of IMMA’s programme at its new city-centre location at the National Concert Hall </w:t>
      </w:r>
      <w:r>
        <w:rPr>
          <w:rFonts w:ascii="Palatino Linotype" w:hAnsi="Palatino Linotype" w:cs="PalatinoLinotype"/>
          <w:b/>
        </w:rPr>
        <w:t xml:space="preserve">(NCH) </w:t>
      </w:r>
      <w:r w:rsidRPr="005C5EA1">
        <w:rPr>
          <w:rFonts w:ascii="Palatino Linotype" w:hAnsi="Palatino Linotype" w:cs="PalatinoLinotype"/>
        </w:rPr>
        <w:t xml:space="preserve">by Minister </w:t>
      </w:r>
      <w:r w:rsidRPr="005C5EA1">
        <w:rPr>
          <w:rFonts w:ascii="Palatino Linotype" w:hAnsi="Palatino Linotype"/>
        </w:rPr>
        <w:t xml:space="preserve">of State Fergus O’Dowd took place in March. The launch was well attended with a turnout of 100 people. IMMA presented its programmes at the Royal Hospital </w:t>
      </w:r>
      <w:proofErr w:type="spellStart"/>
      <w:r w:rsidRPr="005C5EA1">
        <w:rPr>
          <w:rFonts w:ascii="Palatino Linotype" w:hAnsi="Palatino Linotype"/>
        </w:rPr>
        <w:t>Kilmainham</w:t>
      </w:r>
      <w:proofErr w:type="spellEnd"/>
      <w:r w:rsidRPr="005C5EA1">
        <w:rPr>
          <w:rFonts w:ascii="Palatino Linotype" w:hAnsi="Palatino Linotype"/>
        </w:rPr>
        <w:t xml:space="preserve"> and at the National Concert Hall, whose location was highlighted as an avenue to access a new and wider audience. </w:t>
      </w:r>
    </w:p>
    <w:p w:rsidR="005D6941" w:rsidRDefault="005D6941" w:rsidP="005D6941">
      <w:pPr>
        <w:rPr>
          <w:rFonts w:ascii="Palatino Linotype" w:hAnsi="Palatino Linotype"/>
        </w:rPr>
      </w:pPr>
      <w:r w:rsidRPr="005C5EA1">
        <w:rPr>
          <w:rFonts w:ascii="Palatino Linotype" w:hAnsi="Palatino Linotype"/>
        </w:rPr>
        <w:t xml:space="preserve">The first </w:t>
      </w:r>
      <w:r w:rsidRPr="005C5EA1">
        <w:rPr>
          <w:rFonts w:ascii="Palatino Linotype" w:hAnsi="Palatino Linotype"/>
          <w:b/>
        </w:rPr>
        <w:t>exhibition of 2012</w:t>
      </w:r>
      <w:r w:rsidRPr="005C5EA1">
        <w:rPr>
          <w:rFonts w:ascii="Palatino Linotype" w:hAnsi="Palatino Linotype"/>
        </w:rPr>
        <w:t xml:space="preserve"> </w:t>
      </w:r>
      <w:r w:rsidRPr="005C5EA1">
        <w:rPr>
          <w:rFonts w:ascii="Palatino Linotype" w:hAnsi="Palatino Linotype"/>
          <w:i/>
        </w:rPr>
        <w:t>Conversations: Photography from the Bank of America Collection</w:t>
      </w:r>
      <w:r w:rsidRPr="005C5EA1">
        <w:rPr>
          <w:rFonts w:ascii="Palatino Linotype" w:hAnsi="Palatino Linotype"/>
        </w:rPr>
        <w:t xml:space="preserve"> was a popular choice with the media. Coverage included the </w:t>
      </w:r>
      <w:r w:rsidRPr="005C5EA1">
        <w:rPr>
          <w:rFonts w:ascii="Palatino Linotype" w:hAnsi="Palatino Linotype"/>
          <w:i/>
        </w:rPr>
        <w:t>Six One RTE News</w:t>
      </w:r>
      <w:r w:rsidRPr="005C5EA1">
        <w:rPr>
          <w:rFonts w:ascii="Palatino Linotype" w:hAnsi="Palatino Linotype"/>
        </w:rPr>
        <w:t xml:space="preserve">; a video report on the homepage of </w:t>
      </w:r>
      <w:r w:rsidRPr="005C5EA1">
        <w:rPr>
          <w:rFonts w:ascii="Palatino Linotype" w:hAnsi="Palatino Linotype"/>
          <w:i/>
        </w:rPr>
        <w:t>The Irish Times</w:t>
      </w:r>
      <w:r w:rsidRPr="005C5EA1">
        <w:rPr>
          <w:rFonts w:ascii="Palatino Linotype" w:hAnsi="Palatino Linotype"/>
        </w:rPr>
        <w:t xml:space="preserve"> website and the </w:t>
      </w:r>
      <w:r w:rsidRPr="005C5EA1">
        <w:rPr>
          <w:rFonts w:ascii="Palatino Linotype" w:hAnsi="Palatino Linotype"/>
          <w:i/>
        </w:rPr>
        <w:t>Editor’s Choice</w:t>
      </w:r>
      <w:r w:rsidRPr="005C5EA1">
        <w:rPr>
          <w:rFonts w:ascii="Palatino Linotype" w:hAnsi="Palatino Linotype"/>
        </w:rPr>
        <w:t xml:space="preserve"> pages of </w:t>
      </w:r>
      <w:r w:rsidRPr="005C5EA1">
        <w:rPr>
          <w:rFonts w:ascii="Palatino Linotype" w:hAnsi="Palatino Linotype"/>
          <w:i/>
        </w:rPr>
        <w:t>The Irish Times.</w:t>
      </w:r>
      <w:r w:rsidRPr="005C5EA1">
        <w:rPr>
          <w:rFonts w:ascii="Palatino Linotype" w:hAnsi="Palatino Linotype"/>
        </w:rPr>
        <w:t xml:space="preserve"> Other </w:t>
      </w:r>
      <w:r>
        <w:rPr>
          <w:rFonts w:ascii="Palatino Linotype" w:hAnsi="Palatino Linotype"/>
        </w:rPr>
        <w:t xml:space="preserve">press </w:t>
      </w:r>
      <w:r w:rsidRPr="005C5EA1">
        <w:rPr>
          <w:rFonts w:ascii="Palatino Linotype" w:hAnsi="Palatino Linotype"/>
        </w:rPr>
        <w:t xml:space="preserve">coverage included </w:t>
      </w:r>
      <w:proofErr w:type="spellStart"/>
      <w:r w:rsidRPr="005C5EA1">
        <w:rPr>
          <w:rFonts w:ascii="Palatino Linotype" w:hAnsi="Palatino Linotype"/>
          <w:i/>
        </w:rPr>
        <w:t>Aesthetica</w:t>
      </w:r>
      <w:proofErr w:type="spellEnd"/>
      <w:r w:rsidRPr="005C5EA1">
        <w:rPr>
          <w:rFonts w:ascii="Palatino Linotype" w:hAnsi="Palatino Linotype"/>
        </w:rPr>
        <w:t xml:space="preserve"> </w:t>
      </w:r>
      <w:r w:rsidRPr="005C5EA1">
        <w:rPr>
          <w:rFonts w:ascii="Palatino Linotype" w:hAnsi="Palatino Linotype"/>
          <w:i/>
        </w:rPr>
        <w:t>Magazine</w:t>
      </w:r>
      <w:r w:rsidRPr="005C5EA1">
        <w:rPr>
          <w:rFonts w:ascii="Palatino Linotype" w:hAnsi="Palatino Linotype"/>
        </w:rPr>
        <w:t xml:space="preserve">, </w:t>
      </w:r>
      <w:r w:rsidRPr="005C5EA1">
        <w:rPr>
          <w:rFonts w:ascii="Palatino Linotype" w:hAnsi="Palatino Linotype"/>
          <w:i/>
        </w:rPr>
        <w:t>The Works</w:t>
      </w:r>
      <w:r w:rsidRPr="005C5EA1">
        <w:rPr>
          <w:rFonts w:ascii="Palatino Linotype" w:hAnsi="Palatino Linotype"/>
        </w:rPr>
        <w:t xml:space="preserve"> on </w:t>
      </w:r>
      <w:r w:rsidRPr="00CC0B50">
        <w:rPr>
          <w:rFonts w:ascii="Palatino Linotype" w:hAnsi="Palatino Linotype"/>
          <w:i/>
        </w:rPr>
        <w:t>RTE One</w:t>
      </w:r>
      <w:r w:rsidRPr="005C5EA1">
        <w:rPr>
          <w:rFonts w:ascii="Palatino Linotype" w:hAnsi="Palatino Linotype"/>
        </w:rPr>
        <w:t xml:space="preserve">, </w:t>
      </w:r>
      <w:r w:rsidRPr="005C5EA1">
        <w:rPr>
          <w:rFonts w:ascii="Palatino Linotype" w:hAnsi="Palatino Linotype"/>
          <w:i/>
        </w:rPr>
        <w:t>IMAGE</w:t>
      </w:r>
      <w:r>
        <w:rPr>
          <w:rFonts w:ascii="Palatino Linotype" w:hAnsi="Palatino Linotype"/>
          <w:i/>
        </w:rPr>
        <w:t xml:space="preserve"> </w:t>
      </w:r>
      <w:r w:rsidRPr="00CC0B50">
        <w:rPr>
          <w:rFonts w:ascii="Palatino Linotype" w:hAnsi="Palatino Linotype"/>
        </w:rPr>
        <w:t>magazine,</w:t>
      </w:r>
      <w:r w:rsidRPr="005C5EA1">
        <w:rPr>
          <w:rFonts w:ascii="Palatino Linotype" w:hAnsi="Palatino Linotype"/>
        </w:rPr>
        <w:t xml:space="preserve"> </w:t>
      </w:r>
      <w:r w:rsidRPr="005C5EA1">
        <w:rPr>
          <w:rFonts w:ascii="Palatino Linotype" w:hAnsi="Palatino Linotype"/>
          <w:i/>
        </w:rPr>
        <w:t xml:space="preserve">Irish Tatler, The Sunday Business Post </w:t>
      </w:r>
      <w:r w:rsidRPr="005C5EA1">
        <w:rPr>
          <w:rFonts w:ascii="Palatino Linotype" w:hAnsi="Palatino Linotype"/>
        </w:rPr>
        <w:t>and in the magazines of</w:t>
      </w:r>
      <w:r w:rsidRPr="005C5EA1">
        <w:rPr>
          <w:rFonts w:ascii="Palatino Linotype" w:hAnsi="Palatino Linotype"/>
          <w:i/>
        </w:rPr>
        <w:t xml:space="preserve"> The Irish Times</w:t>
      </w:r>
      <w:r w:rsidRPr="005C5EA1">
        <w:rPr>
          <w:rFonts w:ascii="Palatino Linotype" w:hAnsi="Palatino Linotype"/>
        </w:rPr>
        <w:t xml:space="preserve"> and </w:t>
      </w:r>
      <w:r w:rsidRPr="005C5EA1">
        <w:rPr>
          <w:rFonts w:ascii="Palatino Linotype" w:hAnsi="Palatino Linotype"/>
          <w:i/>
        </w:rPr>
        <w:t xml:space="preserve">The Sunday Times. </w:t>
      </w:r>
      <w:r>
        <w:rPr>
          <w:rFonts w:ascii="Palatino Linotype" w:hAnsi="Palatino Linotype"/>
        </w:rPr>
        <w:t xml:space="preserve">The first solo exhibition at IMMA by Irish artist </w:t>
      </w:r>
      <w:r w:rsidRPr="00443360">
        <w:rPr>
          <w:rFonts w:ascii="Palatino Linotype" w:hAnsi="Palatino Linotype"/>
          <w:i/>
        </w:rPr>
        <w:t>Garrett Phelan</w:t>
      </w:r>
      <w:r>
        <w:rPr>
          <w:rFonts w:ascii="Palatino Linotype" w:hAnsi="Palatino Linotype"/>
        </w:rPr>
        <w:t xml:space="preserve"> received a positive review in </w:t>
      </w:r>
      <w:r w:rsidRPr="00443360">
        <w:rPr>
          <w:rFonts w:ascii="Palatino Linotype" w:hAnsi="Palatino Linotype"/>
          <w:i/>
        </w:rPr>
        <w:t>The Irish Times.</w:t>
      </w:r>
      <w:r>
        <w:rPr>
          <w:rFonts w:ascii="Palatino Linotype" w:hAnsi="Palatino Linotype"/>
        </w:rPr>
        <w:t xml:space="preserve"> </w:t>
      </w:r>
    </w:p>
    <w:p w:rsidR="005D6941" w:rsidRPr="00E27CA6" w:rsidRDefault="005D6941" w:rsidP="005D6941">
      <w:pPr>
        <w:rPr>
          <w:rFonts w:ascii="Palatino Linotype" w:hAnsi="Palatino Linotype"/>
        </w:rPr>
      </w:pPr>
      <w:r w:rsidRPr="005C5EA1">
        <w:rPr>
          <w:rFonts w:ascii="Palatino Linotype" w:hAnsi="Palatino Linotype"/>
        </w:rPr>
        <w:t xml:space="preserve">The opening of IMMA at the National Concert Hall in May resulted in interviews with IMMA’s Director appearing on the </w:t>
      </w:r>
      <w:r w:rsidRPr="005C5EA1">
        <w:rPr>
          <w:rFonts w:ascii="Palatino Linotype" w:hAnsi="Palatino Linotype"/>
          <w:i/>
        </w:rPr>
        <w:t>Six One RTE News</w:t>
      </w:r>
      <w:r w:rsidRPr="005C5EA1">
        <w:rPr>
          <w:rFonts w:ascii="Palatino Linotype" w:hAnsi="Palatino Linotype"/>
        </w:rPr>
        <w:t xml:space="preserve">, </w:t>
      </w:r>
      <w:r w:rsidRPr="005C5EA1">
        <w:rPr>
          <w:rFonts w:ascii="Palatino Linotype" w:hAnsi="Palatino Linotype"/>
          <w:i/>
        </w:rPr>
        <w:t>RTE Radio One</w:t>
      </w:r>
      <w:r w:rsidRPr="005C5EA1">
        <w:rPr>
          <w:rFonts w:ascii="Palatino Linotype" w:hAnsi="Palatino Linotype"/>
        </w:rPr>
        <w:t xml:space="preserve"> and in </w:t>
      </w:r>
      <w:r w:rsidRPr="005C5EA1">
        <w:rPr>
          <w:rFonts w:ascii="Palatino Linotype" w:hAnsi="Palatino Linotype"/>
          <w:i/>
        </w:rPr>
        <w:t>IMAGE</w:t>
      </w:r>
      <w:r w:rsidRPr="005C5EA1">
        <w:rPr>
          <w:rFonts w:ascii="Palatino Linotype" w:hAnsi="Palatino Linotype"/>
        </w:rPr>
        <w:t xml:space="preserve"> magazine. </w:t>
      </w:r>
      <w:r w:rsidRPr="005C5EA1">
        <w:rPr>
          <w:rFonts w:ascii="Palatino Linotype" w:hAnsi="Palatino Linotype" w:cs="PalatinoLinotype"/>
        </w:rPr>
        <w:t xml:space="preserve">Publicity on the </w:t>
      </w:r>
      <w:r w:rsidRPr="005C5EA1">
        <w:rPr>
          <w:rFonts w:ascii="Palatino Linotype" w:hAnsi="Palatino Linotype" w:cs="PalatinoLinotype,Bold"/>
          <w:bCs/>
        </w:rPr>
        <w:t xml:space="preserve">exhibition programme at NCH </w:t>
      </w:r>
      <w:r w:rsidRPr="005C5EA1">
        <w:rPr>
          <w:rFonts w:ascii="Palatino Linotype" w:hAnsi="Palatino Linotype" w:cs="PalatinoLinotype"/>
        </w:rPr>
        <w:t xml:space="preserve">got off to a promising start with the </w:t>
      </w:r>
      <w:r w:rsidRPr="005C5EA1">
        <w:rPr>
          <w:rFonts w:ascii="Palatino Linotype" w:hAnsi="Palatino Linotype" w:cs="PalatinoLinotype,Italic"/>
          <w:iCs/>
        </w:rPr>
        <w:t xml:space="preserve">film work by </w:t>
      </w:r>
      <w:proofErr w:type="spellStart"/>
      <w:r w:rsidRPr="005C5EA1">
        <w:rPr>
          <w:rFonts w:ascii="Palatino Linotype" w:hAnsi="Palatino Linotype" w:cs="PalatinoLinotype,Italic"/>
          <w:iCs/>
        </w:rPr>
        <w:t>Anri</w:t>
      </w:r>
      <w:proofErr w:type="spellEnd"/>
      <w:r w:rsidRPr="005C5EA1">
        <w:rPr>
          <w:rFonts w:ascii="Palatino Linotype" w:hAnsi="Palatino Linotype" w:cs="PalatinoLinotype,Italic"/>
          <w:iCs/>
        </w:rPr>
        <w:t xml:space="preserve"> </w:t>
      </w:r>
      <w:proofErr w:type="spellStart"/>
      <w:r w:rsidRPr="005C5EA1">
        <w:rPr>
          <w:rFonts w:ascii="Palatino Linotype" w:hAnsi="Palatino Linotype" w:cs="PalatinoLinotype,Italic"/>
          <w:iCs/>
        </w:rPr>
        <w:t>Sala</w:t>
      </w:r>
      <w:proofErr w:type="spellEnd"/>
      <w:r w:rsidRPr="005C5EA1">
        <w:rPr>
          <w:rFonts w:ascii="Palatino Linotype" w:hAnsi="Palatino Linotype" w:cs="PalatinoLinotype,Italic"/>
          <w:i/>
          <w:iCs/>
        </w:rPr>
        <w:t xml:space="preserve"> </w:t>
      </w:r>
      <w:r w:rsidRPr="005C5EA1">
        <w:rPr>
          <w:rFonts w:ascii="Palatino Linotype" w:hAnsi="Palatino Linotype" w:cs="PalatinoLinotype"/>
        </w:rPr>
        <w:t xml:space="preserve">attracting good coverage, including a news report on </w:t>
      </w:r>
      <w:r w:rsidRPr="005C5EA1">
        <w:rPr>
          <w:rFonts w:ascii="Palatino Linotype" w:hAnsi="Palatino Linotype" w:cs="PalatinoLinotype"/>
          <w:i/>
        </w:rPr>
        <w:t>Today with Pat Kenny, RTE Radio One</w:t>
      </w:r>
      <w:r w:rsidRPr="005C5EA1">
        <w:rPr>
          <w:rFonts w:ascii="Palatino Linotype" w:hAnsi="Palatino Linotype" w:cs="PalatinoLinotype"/>
        </w:rPr>
        <w:t xml:space="preserve">; an interview with the artist on </w:t>
      </w:r>
      <w:r w:rsidRPr="005C5EA1">
        <w:rPr>
          <w:rFonts w:ascii="Palatino Linotype" w:hAnsi="Palatino Linotype" w:cs="PalatinoLinotype"/>
          <w:i/>
        </w:rPr>
        <w:t>Culture File, Lyric FM</w:t>
      </w:r>
      <w:r w:rsidRPr="005C5EA1">
        <w:rPr>
          <w:rFonts w:ascii="Palatino Linotype" w:hAnsi="Palatino Linotype" w:cs="PalatinoLinotype"/>
        </w:rPr>
        <w:t xml:space="preserve">; and a review in the international art magazine </w:t>
      </w:r>
      <w:r w:rsidRPr="005C5EA1">
        <w:rPr>
          <w:rFonts w:ascii="Palatino Linotype" w:hAnsi="Palatino Linotype" w:cs="PalatinoLinotype"/>
          <w:i/>
        </w:rPr>
        <w:t xml:space="preserve">Art Monthly; </w:t>
      </w:r>
      <w:r w:rsidRPr="005C5EA1">
        <w:rPr>
          <w:rFonts w:ascii="Palatino Linotype" w:hAnsi="Palatino Linotype" w:cs="PalatinoLinotype"/>
        </w:rPr>
        <w:t xml:space="preserve">while the IMMA Collection exhibition </w:t>
      </w:r>
      <w:r w:rsidRPr="005C5EA1">
        <w:rPr>
          <w:rFonts w:ascii="Palatino Linotype" w:hAnsi="Palatino Linotype" w:cs="PalatinoLinotype"/>
          <w:i/>
        </w:rPr>
        <w:t>Time out of Mind</w:t>
      </w:r>
      <w:r w:rsidRPr="005C5EA1">
        <w:rPr>
          <w:rFonts w:ascii="Palatino Linotype" w:hAnsi="Palatino Linotype" w:cs="PalatinoLinotype"/>
        </w:rPr>
        <w:t xml:space="preserve"> received an extensive feature in </w:t>
      </w:r>
      <w:r w:rsidRPr="005C5EA1">
        <w:rPr>
          <w:rFonts w:ascii="Palatino Linotype" w:hAnsi="Palatino Linotype" w:cs="PalatinoLinotype"/>
          <w:i/>
        </w:rPr>
        <w:t>The Sunday Times</w:t>
      </w:r>
      <w:r w:rsidRPr="005C5EA1">
        <w:rPr>
          <w:rFonts w:ascii="Palatino Linotype" w:hAnsi="Palatino Linotype" w:cs="PalatinoLinotype"/>
        </w:rPr>
        <w:t xml:space="preserve">. The film work </w:t>
      </w:r>
      <w:r w:rsidRPr="005C5EA1">
        <w:rPr>
          <w:rFonts w:ascii="Palatino Linotype" w:hAnsi="Palatino Linotype" w:cs="PalatinoLinotype"/>
          <w:i/>
        </w:rPr>
        <w:t>Not I</w:t>
      </w:r>
      <w:r w:rsidRPr="005C5EA1">
        <w:rPr>
          <w:rFonts w:ascii="Palatino Linotype" w:hAnsi="Palatino Linotype" w:cs="PalatinoLinotype"/>
        </w:rPr>
        <w:t xml:space="preserve"> by Neil Jordan also received good press coverage, an interview with Jordan was aired on </w:t>
      </w:r>
      <w:r w:rsidRPr="005C5EA1">
        <w:rPr>
          <w:rFonts w:ascii="Palatino Linotype" w:hAnsi="Palatino Linotype" w:cs="PalatinoLinotype"/>
          <w:i/>
        </w:rPr>
        <w:t xml:space="preserve">Arts Extra, BBC Northern Ireland </w:t>
      </w:r>
      <w:r w:rsidRPr="005C5EA1">
        <w:rPr>
          <w:rFonts w:ascii="Palatino Linotype" w:hAnsi="Palatino Linotype" w:cs="PalatinoLinotype"/>
        </w:rPr>
        <w:t xml:space="preserve">and newspaper coverage included </w:t>
      </w:r>
      <w:r w:rsidRPr="005C5EA1">
        <w:rPr>
          <w:rFonts w:ascii="Palatino Linotype" w:hAnsi="Palatino Linotype" w:cs="PalatinoLinotype"/>
          <w:i/>
        </w:rPr>
        <w:t>The Sunday Times, The Irish Times, The Observer</w:t>
      </w:r>
      <w:r w:rsidRPr="005C5EA1">
        <w:rPr>
          <w:rFonts w:ascii="Palatino Linotype" w:hAnsi="Palatino Linotype" w:cs="PalatinoLinotype"/>
        </w:rPr>
        <w:t xml:space="preserve"> and </w:t>
      </w:r>
      <w:r w:rsidRPr="005C5EA1">
        <w:rPr>
          <w:rFonts w:ascii="Palatino Linotype" w:hAnsi="Palatino Linotype" w:cs="PalatinoLinotype"/>
          <w:i/>
        </w:rPr>
        <w:t xml:space="preserve">The Guardian Guide. </w:t>
      </w:r>
    </w:p>
    <w:p w:rsidR="005D6941" w:rsidRPr="005C5EA1" w:rsidRDefault="005D6941" w:rsidP="005D6941">
      <w:pPr>
        <w:rPr>
          <w:rFonts w:ascii="Palatino Linotype" w:hAnsi="Palatino Linotype"/>
          <w:bCs/>
        </w:rPr>
      </w:pPr>
      <w:r w:rsidRPr="005C5EA1">
        <w:rPr>
          <w:rFonts w:ascii="Palatino Linotype" w:hAnsi="Palatino Linotype" w:cs="PalatinoLinotype"/>
        </w:rPr>
        <w:t xml:space="preserve">Towards the end of 2012 IMMA ended on a high note with exhibitions at both venues receiving excellent press coverage. The </w:t>
      </w:r>
      <w:r w:rsidRPr="005C5EA1">
        <w:rPr>
          <w:rFonts w:ascii="Palatino Linotype" w:hAnsi="Palatino Linotype" w:cs="PalatinoLinotype"/>
          <w:i/>
        </w:rPr>
        <w:t>Alice Maher</w:t>
      </w:r>
      <w:r w:rsidRPr="005C5EA1">
        <w:rPr>
          <w:rFonts w:ascii="Palatino Linotype" w:hAnsi="Palatino Linotype" w:cs="PalatinoLinotype"/>
        </w:rPr>
        <w:t xml:space="preserve"> exhibition at NCH was highlighted in the top 100 events for 2012 in </w:t>
      </w:r>
      <w:r w:rsidRPr="005C5EA1">
        <w:rPr>
          <w:rFonts w:ascii="Palatino Linotype" w:hAnsi="Palatino Linotype" w:cs="PalatinoLinotype"/>
          <w:i/>
        </w:rPr>
        <w:t xml:space="preserve">The Irish Times, </w:t>
      </w:r>
      <w:r w:rsidRPr="005C5EA1">
        <w:rPr>
          <w:rFonts w:ascii="Palatino Linotype" w:hAnsi="Palatino Linotype" w:cs="PalatinoLinotype"/>
        </w:rPr>
        <w:t xml:space="preserve">it was featured in the </w:t>
      </w:r>
      <w:r w:rsidRPr="005C5EA1">
        <w:rPr>
          <w:rFonts w:ascii="Palatino Linotype" w:hAnsi="Palatino Linotype"/>
          <w:bCs/>
          <w:i/>
        </w:rPr>
        <w:t xml:space="preserve">Irish Arts Review, The Sunday Times, The Irish Examiner, The Irish Times, </w:t>
      </w:r>
      <w:proofErr w:type="spellStart"/>
      <w:r w:rsidRPr="005C5EA1">
        <w:rPr>
          <w:rFonts w:ascii="Palatino Linotype" w:hAnsi="Palatino Linotype"/>
          <w:bCs/>
          <w:i/>
        </w:rPr>
        <w:t>Aesthetica</w:t>
      </w:r>
      <w:proofErr w:type="spellEnd"/>
      <w:r w:rsidRPr="005C5EA1">
        <w:rPr>
          <w:rFonts w:ascii="Palatino Linotype" w:hAnsi="Palatino Linotype"/>
          <w:bCs/>
          <w:i/>
        </w:rPr>
        <w:t xml:space="preserve"> Magazine, Frieze Magazine, IMAGE, The Gloss, Artforum.com, Cara Magazine, The Guardian, </w:t>
      </w:r>
      <w:r w:rsidRPr="00CC0B50">
        <w:rPr>
          <w:rFonts w:ascii="Palatino Linotype" w:hAnsi="Palatino Linotype"/>
          <w:bCs/>
        </w:rPr>
        <w:t>and on</w:t>
      </w:r>
      <w:r>
        <w:rPr>
          <w:rFonts w:ascii="Palatino Linotype" w:hAnsi="Palatino Linotype"/>
          <w:bCs/>
          <w:i/>
        </w:rPr>
        <w:t xml:space="preserve"> </w:t>
      </w:r>
      <w:r w:rsidRPr="005C5EA1">
        <w:rPr>
          <w:rFonts w:ascii="Palatino Linotype" w:hAnsi="Palatino Linotype"/>
          <w:bCs/>
        </w:rPr>
        <w:t>the programmes</w:t>
      </w:r>
      <w:r w:rsidRPr="005C5EA1">
        <w:rPr>
          <w:rFonts w:ascii="Palatino Linotype" w:hAnsi="Palatino Linotype"/>
          <w:bCs/>
          <w:i/>
        </w:rPr>
        <w:t xml:space="preserve"> Mooney </w:t>
      </w:r>
      <w:r w:rsidRPr="005C5EA1">
        <w:rPr>
          <w:rFonts w:ascii="Palatino Linotype" w:hAnsi="Palatino Linotype"/>
          <w:bCs/>
        </w:rPr>
        <w:t xml:space="preserve">and </w:t>
      </w:r>
      <w:r w:rsidRPr="005C5EA1">
        <w:rPr>
          <w:rFonts w:ascii="Palatino Linotype" w:hAnsi="Palatino Linotype"/>
          <w:bCs/>
          <w:i/>
        </w:rPr>
        <w:t xml:space="preserve">Today </w:t>
      </w:r>
      <w:r w:rsidRPr="005C5EA1">
        <w:rPr>
          <w:rFonts w:ascii="Palatino Linotype" w:hAnsi="Palatino Linotype"/>
          <w:bCs/>
        </w:rPr>
        <w:t>on</w:t>
      </w:r>
      <w:r w:rsidRPr="005C5EA1">
        <w:rPr>
          <w:rFonts w:ascii="Palatino Linotype" w:hAnsi="Palatino Linotype"/>
          <w:bCs/>
          <w:i/>
        </w:rPr>
        <w:t xml:space="preserve"> RTE Radio One.</w:t>
      </w:r>
      <w:r w:rsidRPr="005C5EA1">
        <w:rPr>
          <w:rFonts w:ascii="Palatino Linotype" w:hAnsi="Palatino Linotype" w:cs="PalatinoLinotype"/>
        </w:rPr>
        <w:t xml:space="preserve"> </w:t>
      </w:r>
      <w:r w:rsidRPr="005C5EA1">
        <w:rPr>
          <w:rFonts w:ascii="Palatino Linotype" w:hAnsi="Palatino Linotype"/>
          <w:bCs/>
        </w:rPr>
        <w:t xml:space="preserve">Interviews with the artist and coverage on such mainstream programmes as </w:t>
      </w:r>
      <w:r w:rsidRPr="005C5EA1">
        <w:rPr>
          <w:rFonts w:ascii="Palatino Linotype" w:hAnsi="Palatino Linotype"/>
          <w:bCs/>
          <w:i/>
        </w:rPr>
        <w:t>Miriam</w:t>
      </w:r>
      <w:r w:rsidRPr="005C5EA1">
        <w:rPr>
          <w:rFonts w:ascii="Palatino Linotype" w:hAnsi="Palatino Linotype"/>
          <w:bCs/>
        </w:rPr>
        <w:t xml:space="preserve"> </w:t>
      </w:r>
      <w:r w:rsidRPr="005C5EA1">
        <w:rPr>
          <w:rFonts w:ascii="Palatino Linotype" w:hAnsi="Palatino Linotype"/>
          <w:bCs/>
          <w:i/>
        </w:rPr>
        <w:t xml:space="preserve">Meets, </w:t>
      </w:r>
      <w:r>
        <w:rPr>
          <w:rFonts w:ascii="Palatino Linotype" w:hAnsi="Palatino Linotype"/>
          <w:bCs/>
          <w:i/>
        </w:rPr>
        <w:t xml:space="preserve">Sunday Miscellany, </w:t>
      </w:r>
      <w:r w:rsidRPr="005C5EA1">
        <w:rPr>
          <w:rFonts w:ascii="Palatino Linotype" w:hAnsi="Palatino Linotype"/>
          <w:bCs/>
          <w:i/>
        </w:rPr>
        <w:t>Mooney</w:t>
      </w:r>
      <w:r w:rsidRPr="005C5EA1">
        <w:rPr>
          <w:rFonts w:ascii="Palatino Linotype" w:hAnsi="Palatino Linotype"/>
          <w:bCs/>
        </w:rPr>
        <w:t xml:space="preserve"> and </w:t>
      </w:r>
      <w:r w:rsidRPr="005C5EA1">
        <w:rPr>
          <w:rFonts w:ascii="Palatino Linotype" w:hAnsi="Palatino Linotype"/>
          <w:bCs/>
          <w:i/>
        </w:rPr>
        <w:t>Playback,</w:t>
      </w:r>
      <w:r w:rsidRPr="005C5EA1">
        <w:rPr>
          <w:rFonts w:ascii="Palatino Linotype" w:hAnsi="Palatino Linotype"/>
          <w:bCs/>
        </w:rPr>
        <w:t xml:space="preserve"> brought IMMA to a much wider audience and </w:t>
      </w:r>
      <w:r w:rsidRPr="005C5EA1">
        <w:rPr>
          <w:rFonts w:ascii="Palatino Linotype" w:hAnsi="Palatino Linotype"/>
        </w:rPr>
        <w:t>public awareness of the exhibition was widespread.</w:t>
      </w:r>
    </w:p>
    <w:p w:rsidR="005D6941" w:rsidRPr="005C5EA1" w:rsidRDefault="005D6941" w:rsidP="005D6941">
      <w:pPr>
        <w:autoSpaceDE w:val="0"/>
        <w:autoSpaceDN w:val="0"/>
        <w:adjustRightInd w:val="0"/>
        <w:rPr>
          <w:rFonts w:ascii="Palatino Linotype" w:hAnsi="Palatino Linotype"/>
          <w:bCs/>
        </w:rPr>
      </w:pPr>
    </w:p>
    <w:p w:rsidR="005D6941" w:rsidRPr="005C5EA1" w:rsidRDefault="005D6941" w:rsidP="005D6941">
      <w:pPr>
        <w:rPr>
          <w:rFonts w:ascii="Palatino Linotype" w:hAnsi="Palatino Linotype"/>
        </w:rPr>
      </w:pPr>
      <w:r>
        <w:rPr>
          <w:rFonts w:ascii="Palatino Linotype" w:hAnsi="Palatino Linotype" w:cs="PalatinoLinotype"/>
        </w:rPr>
        <w:t xml:space="preserve">The </w:t>
      </w:r>
      <w:r w:rsidRPr="005C5EA1">
        <w:rPr>
          <w:rFonts w:ascii="Palatino Linotype" w:hAnsi="Palatino Linotype" w:cs="PalatinoLinotype"/>
        </w:rPr>
        <w:t xml:space="preserve">exhibition </w:t>
      </w:r>
      <w:r w:rsidRPr="005C5EA1">
        <w:rPr>
          <w:rFonts w:ascii="Palatino Linotype" w:hAnsi="Palatino Linotype" w:cs="PalatinoLinotype"/>
          <w:i/>
        </w:rPr>
        <w:t>Sidney Nolan, Ned Kelly Series</w:t>
      </w:r>
      <w:r w:rsidRPr="005C5EA1">
        <w:rPr>
          <w:rFonts w:ascii="Palatino Linotype" w:hAnsi="Palatino Linotype" w:cs="PalatinoLinotype"/>
        </w:rPr>
        <w:t xml:space="preserve"> in the New Galleries also </w:t>
      </w:r>
      <w:r w:rsidRPr="005C5EA1">
        <w:rPr>
          <w:rFonts w:ascii="Palatino Linotype" w:hAnsi="Palatino Linotype"/>
          <w:bCs/>
        </w:rPr>
        <w:t xml:space="preserve">received widespread press coverage, especially in the overseas media. Major overseas coverage included </w:t>
      </w:r>
      <w:r w:rsidRPr="005C5EA1">
        <w:rPr>
          <w:rFonts w:ascii="Palatino Linotype" w:hAnsi="Palatino Linotype"/>
          <w:i/>
        </w:rPr>
        <w:t>The Brisbane Times, The Sydney Morning Herald, The Canberra Times, ABC Radio, The Guardian</w:t>
      </w:r>
      <w:r w:rsidRPr="005C5EA1">
        <w:rPr>
          <w:rFonts w:ascii="Palatino Linotype" w:hAnsi="Palatino Linotype"/>
        </w:rPr>
        <w:t xml:space="preserve">, </w:t>
      </w:r>
      <w:r w:rsidRPr="005C5EA1">
        <w:rPr>
          <w:rFonts w:ascii="Palatino Linotype" w:hAnsi="Palatino Linotype"/>
          <w:i/>
        </w:rPr>
        <w:t xml:space="preserve">Sky News </w:t>
      </w:r>
      <w:r w:rsidRPr="005C5EA1">
        <w:rPr>
          <w:rFonts w:ascii="Palatino Linotype" w:hAnsi="Palatino Linotype"/>
        </w:rPr>
        <w:t>and</w:t>
      </w:r>
      <w:r w:rsidRPr="005C5EA1">
        <w:rPr>
          <w:rFonts w:ascii="Palatino Linotype" w:hAnsi="Palatino Linotype"/>
          <w:i/>
        </w:rPr>
        <w:t xml:space="preserve"> The Newcastle Herald.</w:t>
      </w:r>
      <w:r w:rsidRPr="005C5EA1">
        <w:rPr>
          <w:rFonts w:ascii="Palatino Linotype" w:hAnsi="Palatino Linotype"/>
          <w:bCs/>
        </w:rPr>
        <w:t xml:space="preserve"> </w:t>
      </w:r>
      <w:proofErr w:type="gramStart"/>
      <w:r>
        <w:rPr>
          <w:rFonts w:ascii="Palatino Linotype" w:hAnsi="Palatino Linotype"/>
          <w:bCs/>
        </w:rPr>
        <w:t xml:space="preserve">At home </w:t>
      </w:r>
      <w:r w:rsidRPr="005C5EA1">
        <w:rPr>
          <w:rFonts w:ascii="Palatino Linotype" w:hAnsi="Palatino Linotype"/>
          <w:bCs/>
        </w:rPr>
        <w:t xml:space="preserve">RTE television coverage included </w:t>
      </w:r>
      <w:r w:rsidRPr="005C5EA1">
        <w:rPr>
          <w:rFonts w:ascii="Palatino Linotype" w:hAnsi="Palatino Linotype"/>
          <w:bCs/>
          <w:i/>
        </w:rPr>
        <w:t>The Saturday Night Show</w:t>
      </w:r>
      <w:r w:rsidRPr="005C5EA1">
        <w:rPr>
          <w:rFonts w:ascii="Palatino Linotype" w:hAnsi="Palatino Linotype"/>
          <w:bCs/>
        </w:rPr>
        <w:t xml:space="preserve">, </w:t>
      </w:r>
      <w:r w:rsidRPr="005C5EA1">
        <w:rPr>
          <w:rFonts w:ascii="Palatino Linotype" w:hAnsi="Palatino Linotype"/>
          <w:bCs/>
          <w:i/>
        </w:rPr>
        <w:t>RTE News</w:t>
      </w:r>
      <w:r w:rsidRPr="005C5EA1">
        <w:rPr>
          <w:rFonts w:ascii="Palatino Linotype" w:hAnsi="Palatino Linotype"/>
          <w:bCs/>
        </w:rPr>
        <w:t xml:space="preserve"> and </w:t>
      </w:r>
      <w:r w:rsidRPr="005C5EA1">
        <w:rPr>
          <w:rFonts w:ascii="Palatino Linotype" w:hAnsi="Palatino Linotype"/>
          <w:bCs/>
          <w:i/>
        </w:rPr>
        <w:t>The Works</w:t>
      </w:r>
      <w:r w:rsidRPr="005C5EA1">
        <w:rPr>
          <w:rFonts w:ascii="Palatino Linotype" w:hAnsi="Palatino Linotype"/>
          <w:bCs/>
        </w:rPr>
        <w:t xml:space="preserve">, while on RTE radio it was covered on </w:t>
      </w:r>
      <w:r w:rsidRPr="005C5EA1">
        <w:rPr>
          <w:rFonts w:ascii="Palatino Linotype" w:hAnsi="Palatino Linotype"/>
          <w:bCs/>
          <w:i/>
        </w:rPr>
        <w:t xml:space="preserve">The Arts Tonight, Arena </w:t>
      </w:r>
      <w:r w:rsidRPr="005C5EA1">
        <w:rPr>
          <w:rFonts w:ascii="Palatino Linotype" w:hAnsi="Palatino Linotype"/>
          <w:bCs/>
        </w:rPr>
        <w:t xml:space="preserve">and </w:t>
      </w:r>
      <w:r w:rsidRPr="005C5EA1">
        <w:rPr>
          <w:rFonts w:ascii="Palatino Linotype" w:hAnsi="Palatino Linotype"/>
          <w:bCs/>
          <w:i/>
        </w:rPr>
        <w:t>Bowman on Sunday.</w:t>
      </w:r>
      <w:proofErr w:type="gramEnd"/>
      <w:r w:rsidRPr="005C5EA1">
        <w:rPr>
          <w:rFonts w:ascii="Palatino Linotype" w:hAnsi="Palatino Linotype"/>
          <w:bCs/>
          <w:i/>
        </w:rPr>
        <w:t xml:space="preserve"> </w:t>
      </w:r>
      <w:r w:rsidRPr="005C5EA1">
        <w:rPr>
          <w:rFonts w:ascii="Palatino Linotype" w:hAnsi="Palatino Linotype"/>
          <w:bCs/>
        </w:rPr>
        <w:t xml:space="preserve">The exhibition was also covered extensively in the national newspapers including </w:t>
      </w:r>
      <w:r w:rsidRPr="005C5EA1">
        <w:rPr>
          <w:rFonts w:ascii="Palatino Linotype" w:hAnsi="Palatino Linotype"/>
          <w:i/>
        </w:rPr>
        <w:t xml:space="preserve">The Irish Independent, The Irish Times, The Sunday Times, The Irish Examiner, The Sunday Independent </w:t>
      </w:r>
      <w:r w:rsidRPr="005C5EA1">
        <w:rPr>
          <w:rFonts w:ascii="Palatino Linotype" w:hAnsi="Palatino Linotype"/>
        </w:rPr>
        <w:t xml:space="preserve">and </w:t>
      </w:r>
      <w:r w:rsidRPr="005C5EA1">
        <w:rPr>
          <w:rFonts w:ascii="Palatino Linotype" w:hAnsi="Palatino Linotype"/>
          <w:i/>
        </w:rPr>
        <w:t>The Evening Herald.</w:t>
      </w:r>
      <w:r w:rsidRPr="005C5EA1">
        <w:rPr>
          <w:rFonts w:ascii="Palatino Linotype" w:hAnsi="Palatino Linotype"/>
        </w:rPr>
        <w:t xml:space="preserve"> A wide cross-section of people </w:t>
      </w:r>
      <w:proofErr w:type="gramStart"/>
      <w:r w:rsidRPr="005C5EA1">
        <w:rPr>
          <w:rFonts w:ascii="Palatino Linotype" w:hAnsi="Palatino Linotype"/>
        </w:rPr>
        <w:t>were</w:t>
      </w:r>
      <w:proofErr w:type="gramEnd"/>
      <w:r w:rsidRPr="005C5EA1">
        <w:rPr>
          <w:rFonts w:ascii="Palatino Linotype" w:hAnsi="Palatino Linotype"/>
        </w:rPr>
        <w:t xml:space="preserve"> aware of the exhibition, which resulted in a large number of overseas tourists and visits from Australians living in Ireland. In addition, many visitors made a repeat visit to the Museum after seeing the exhibition, another crucial element in long-term audience building. </w:t>
      </w:r>
    </w:p>
    <w:p w:rsidR="005D6941" w:rsidRPr="005C5EA1" w:rsidRDefault="005D6941" w:rsidP="005D6941">
      <w:pPr>
        <w:rPr>
          <w:rFonts w:ascii="Palatino Linotype" w:hAnsi="Palatino Linotype"/>
        </w:rPr>
      </w:pPr>
      <w:r w:rsidRPr="005C5EA1">
        <w:rPr>
          <w:rFonts w:ascii="Palatino Linotype" w:hAnsi="Palatino Linotype"/>
        </w:rPr>
        <w:t xml:space="preserve">In December </w:t>
      </w:r>
      <w:r w:rsidRPr="005C5EA1">
        <w:rPr>
          <w:rFonts w:ascii="Palatino Linotype" w:hAnsi="Palatino Linotype"/>
          <w:b/>
        </w:rPr>
        <w:t>IMMA hosted a visit of journalists from Brussels</w:t>
      </w:r>
      <w:r w:rsidRPr="005C5EA1">
        <w:rPr>
          <w:rFonts w:ascii="Palatino Linotype" w:hAnsi="Palatino Linotype"/>
        </w:rPr>
        <w:t xml:space="preserve"> in partnership with Culture Ireland in relation to the upcoming exhibition from the IMMA Collection, </w:t>
      </w:r>
      <w:r w:rsidRPr="005C5EA1">
        <w:rPr>
          <w:rFonts w:ascii="Palatino Linotype" w:hAnsi="Palatino Linotype"/>
          <w:i/>
        </w:rPr>
        <w:t>Changing States: Contemporary Irish Art &amp; Francis Bacon’s Studio,</w:t>
      </w:r>
      <w:r w:rsidRPr="005C5EA1">
        <w:rPr>
          <w:rFonts w:ascii="Palatino Linotype" w:hAnsi="Palatino Linotype"/>
        </w:rPr>
        <w:t xml:space="preserve"> showing in BOZAR in Brussels in 2013 as part of the EU Presidency. </w:t>
      </w:r>
    </w:p>
    <w:p w:rsidR="005D6941" w:rsidRPr="005C5EA1" w:rsidRDefault="005D6941" w:rsidP="005D6941">
      <w:pPr>
        <w:rPr>
          <w:rFonts w:ascii="Palatino Linotype" w:hAnsi="Palatino Linotype"/>
        </w:rPr>
      </w:pPr>
      <w:r w:rsidRPr="005C5EA1">
        <w:rPr>
          <w:rFonts w:ascii="Palatino Linotype" w:hAnsi="Palatino Linotype"/>
          <w:b/>
        </w:rPr>
        <w:t>Marketing campaigns</w:t>
      </w:r>
      <w:r w:rsidRPr="005C5EA1">
        <w:rPr>
          <w:rFonts w:ascii="Palatino Linotype" w:hAnsi="Palatino Linotype"/>
        </w:rPr>
        <w:t xml:space="preserve"> where in place for all exhibitions which included an extensive campaign for the opening of IMMA at NCH, adverts appeared on radio, city posters, and in news and art related publications. The Irish Times kindly supported three of IMMA’s exhibitions </w:t>
      </w:r>
      <w:r w:rsidRPr="005C5EA1">
        <w:rPr>
          <w:rFonts w:ascii="Palatino Linotype" w:hAnsi="Palatino Linotype"/>
          <w:i/>
        </w:rPr>
        <w:t>Conversations: Photography from the Bank of America Collection, Time out of Mind</w:t>
      </w:r>
      <w:r w:rsidRPr="005C5EA1">
        <w:rPr>
          <w:rFonts w:ascii="Palatino Linotype" w:hAnsi="Palatino Linotype"/>
        </w:rPr>
        <w:t xml:space="preserve"> and </w:t>
      </w:r>
      <w:r w:rsidRPr="005C5EA1">
        <w:rPr>
          <w:rFonts w:ascii="Palatino Linotype" w:hAnsi="Palatino Linotype"/>
          <w:i/>
        </w:rPr>
        <w:t>Alice Maher</w:t>
      </w:r>
      <w:r w:rsidRPr="005C5EA1">
        <w:rPr>
          <w:rFonts w:ascii="Palatino Linotype" w:hAnsi="Palatino Linotype"/>
        </w:rPr>
        <w:t xml:space="preserve">. The </w:t>
      </w:r>
      <w:r w:rsidRPr="005C5EA1">
        <w:rPr>
          <w:rFonts w:ascii="Palatino Linotype" w:hAnsi="Palatino Linotype"/>
          <w:i/>
        </w:rPr>
        <w:t>Sidney Nolan</w:t>
      </w:r>
      <w:r w:rsidRPr="005C5EA1">
        <w:rPr>
          <w:rFonts w:ascii="Palatino Linotype" w:hAnsi="Palatino Linotype"/>
        </w:rPr>
        <w:t xml:space="preserve"> exhibition attracted sponsorship in the form of a media partnership with </w:t>
      </w:r>
      <w:r w:rsidRPr="005C5EA1">
        <w:rPr>
          <w:rFonts w:ascii="Palatino Linotype" w:hAnsi="Palatino Linotype"/>
          <w:i/>
        </w:rPr>
        <w:t>Independent Newspapers</w:t>
      </w:r>
      <w:r w:rsidRPr="005C5EA1">
        <w:rPr>
          <w:rFonts w:ascii="Palatino Linotype" w:hAnsi="Palatino Linotype"/>
        </w:rPr>
        <w:t xml:space="preserve"> which resulted in adverts running in all three of their newspapers – </w:t>
      </w:r>
      <w:r w:rsidRPr="005C5EA1">
        <w:rPr>
          <w:rFonts w:ascii="Palatino Linotype" w:hAnsi="Palatino Linotype"/>
          <w:i/>
        </w:rPr>
        <w:t>The Irish Independent, The Sunday Independent</w:t>
      </w:r>
      <w:r w:rsidRPr="005C5EA1">
        <w:rPr>
          <w:rFonts w:ascii="Palatino Linotype" w:hAnsi="Palatino Linotype"/>
        </w:rPr>
        <w:t xml:space="preserve"> and </w:t>
      </w:r>
      <w:r w:rsidRPr="005C5EA1">
        <w:rPr>
          <w:rFonts w:ascii="Palatino Linotype" w:hAnsi="Palatino Linotype"/>
          <w:i/>
        </w:rPr>
        <w:t>The Evening Herald.</w:t>
      </w:r>
      <w:r w:rsidRPr="005C5EA1">
        <w:rPr>
          <w:rFonts w:ascii="Palatino Linotype" w:hAnsi="Palatino Linotype"/>
        </w:rPr>
        <w:t xml:space="preserve"> </w:t>
      </w:r>
    </w:p>
    <w:p w:rsidR="005D6941" w:rsidRPr="005C5EA1" w:rsidRDefault="005D6941" w:rsidP="005D6941">
      <w:pPr>
        <w:rPr>
          <w:rFonts w:ascii="Palatino Linotype" w:hAnsi="Palatino Linotype"/>
        </w:rPr>
      </w:pPr>
      <w:r w:rsidRPr="005C5EA1">
        <w:rPr>
          <w:rFonts w:ascii="Palatino Linotype" w:hAnsi="Palatino Linotype"/>
          <w:b/>
        </w:rPr>
        <w:t xml:space="preserve">IMMA’s </w:t>
      </w:r>
      <w:r>
        <w:rPr>
          <w:rFonts w:ascii="Palatino Linotype" w:hAnsi="Palatino Linotype"/>
          <w:b/>
        </w:rPr>
        <w:t xml:space="preserve">online activities </w:t>
      </w:r>
      <w:r w:rsidRPr="005C5EA1">
        <w:rPr>
          <w:rFonts w:ascii="Palatino Linotype" w:hAnsi="Palatino Linotype"/>
        </w:rPr>
        <w:t xml:space="preserve">continue to increase in numbers. </w:t>
      </w:r>
      <w:r>
        <w:rPr>
          <w:rFonts w:ascii="Palatino Linotype" w:hAnsi="Palatino Linotype"/>
        </w:rPr>
        <w:t xml:space="preserve">In 2012 unique visitors to IMMA’s website increased by 41%. </w:t>
      </w:r>
      <w:r w:rsidRPr="005C5EA1">
        <w:rPr>
          <w:rFonts w:ascii="Palatino Linotype" w:hAnsi="Palatino Linotype"/>
        </w:rPr>
        <w:t xml:space="preserve">At the end of 2012 IMMA had 11,500 likes on Facebook and 6,232 followers on Twitter. IMMA set up a YouTube Channel </w:t>
      </w:r>
      <w:proofErr w:type="spellStart"/>
      <w:r w:rsidRPr="005C5EA1">
        <w:rPr>
          <w:rFonts w:ascii="Palatino Linotype" w:hAnsi="Palatino Linotype"/>
          <w:i/>
        </w:rPr>
        <w:t>IMMAIreland</w:t>
      </w:r>
      <w:proofErr w:type="spellEnd"/>
      <w:r w:rsidRPr="005C5EA1">
        <w:rPr>
          <w:rFonts w:ascii="Palatino Linotype" w:hAnsi="Palatino Linotype"/>
          <w:i/>
        </w:rPr>
        <w:t xml:space="preserve"> </w:t>
      </w:r>
      <w:r w:rsidRPr="005C5EA1">
        <w:rPr>
          <w:rFonts w:ascii="Palatino Linotype" w:hAnsi="Palatino Linotype"/>
        </w:rPr>
        <w:t xml:space="preserve">and an IMMA </w:t>
      </w:r>
      <w:proofErr w:type="spellStart"/>
      <w:r w:rsidRPr="005C5EA1">
        <w:rPr>
          <w:rFonts w:ascii="Palatino Linotype" w:hAnsi="Palatino Linotype"/>
        </w:rPr>
        <w:t>Pinterest</w:t>
      </w:r>
      <w:proofErr w:type="spellEnd"/>
      <w:r w:rsidRPr="005C5EA1">
        <w:rPr>
          <w:rFonts w:ascii="Palatino Linotype" w:hAnsi="Palatino Linotype"/>
        </w:rPr>
        <w:t xml:space="preserve"> account. </w:t>
      </w:r>
      <w:r>
        <w:rPr>
          <w:rFonts w:ascii="Palatino Linotype" w:hAnsi="Palatino Linotype"/>
        </w:rPr>
        <w:t xml:space="preserve"> In October</w:t>
      </w:r>
      <w:r w:rsidRPr="005C5EA1">
        <w:rPr>
          <w:rFonts w:ascii="Palatino Linotype" w:hAnsi="Palatino Linotype"/>
        </w:rPr>
        <w:t xml:space="preserve"> IMMA was accepted on the Google arts mentoring in digital marketing for its </w:t>
      </w:r>
      <w:r w:rsidRPr="005C5EA1">
        <w:rPr>
          <w:rFonts w:ascii="Palatino Linotype" w:hAnsi="Palatino Linotype"/>
          <w:i/>
        </w:rPr>
        <w:t>Sidney Nolan</w:t>
      </w:r>
      <w:r w:rsidRPr="005C5EA1">
        <w:rPr>
          <w:rFonts w:ascii="Palatino Linotype" w:hAnsi="Palatino Linotype"/>
        </w:rPr>
        <w:t xml:space="preserve"> exhibition which resulted in a Google </w:t>
      </w:r>
      <w:proofErr w:type="spellStart"/>
      <w:r w:rsidRPr="005C5EA1">
        <w:rPr>
          <w:rFonts w:ascii="Palatino Linotype" w:hAnsi="Palatino Linotype"/>
        </w:rPr>
        <w:t>AdWords</w:t>
      </w:r>
      <w:proofErr w:type="spellEnd"/>
      <w:r w:rsidRPr="005C5EA1">
        <w:rPr>
          <w:rFonts w:ascii="Palatino Linotype" w:hAnsi="Palatino Linotype"/>
        </w:rPr>
        <w:t xml:space="preserve"> grant </w:t>
      </w:r>
      <w:r>
        <w:rPr>
          <w:rFonts w:ascii="Palatino Linotype" w:hAnsi="Palatino Linotype"/>
        </w:rPr>
        <w:t>which is used to promote the Museum</w:t>
      </w:r>
      <w:r w:rsidRPr="005C5EA1">
        <w:rPr>
          <w:rFonts w:ascii="Palatino Linotype" w:hAnsi="Palatino Linotype"/>
        </w:rPr>
        <w:t xml:space="preserve"> and its programmes. </w:t>
      </w:r>
    </w:p>
    <w:p w:rsidR="005D6941" w:rsidRDefault="005D6941" w:rsidP="00A446AA">
      <w:pPr>
        <w:rPr>
          <w:rFonts w:ascii="Palatino Linotype" w:hAnsi="Palatino Linotype"/>
          <w:b/>
          <w:u w:val="single"/>
        </w:rPr>
      </w:pPr>
    </w:p>
    <w:p w:rsidR="009F5168" w:rsidRDefault="009F5168" w:rsidP="00A446AA">
      <w:pPr>
        <w:rPr>
          <w:rFonts w:ascii="Palatino Linotype" w:hAnsi="Palatino Linotype"/>
          <w:b/>
          <w:u w:val="single"/>
        </w:rPr>
      </w:pPr>
    </w:p>
    <w:p w:rsidR="00846B6D" w:rsidRDefault="00846B6D" w:rsidP="00A446AA">
      <w:pPr>
        <w:rPr>
          <w:rFonts w:ascii="Palatino Linotype" w:hAnsi="Palatino Linotype"/>
          <w:b/>
          <w:u w:val="single"/>
        </w:rPr>
      </w:pPr>
    </w:p>
    <w:p w:rsidR="00846B6D" w:rsidRDefault="00846B6D" w:rsidP="00A446AA">
      <w:pPr>
        <w:rPr>
          <w:rFonts w:ascii="Palatino Linotype" w:hAnsi="Palatino Linotype"/>
          <w:b/>
          <w:u w:val="single"/>
        </w:rPr>
      </w:pPr>
    </w:p>
    <w:p w:rsidR="00846B6D" w:rsidRDefault="00846B6D" w:rsidP="00A446AA">
      <w:pPr>
        <w:rPr>
          <w:rFonts w:ascii="Palatino Linotype" w:hAnsi="Palatino Linotype"/>
          <w:b/>
          <w:u w:val="single"/>
        </w:rPr>
      </w:pPr>
    </w:p>
    <w:p w:rsidR="009F5168" w:rsidRDefault="009F5168" w:rsidP="00A446AA">
      <w:pPr>
        <w:rPr>
          <w:rFonts w:ascii="Palatino Linotype" w:hAnsi="Palatino Linotype"/>
          <w:b/>
          <w:u w:val="single"/>
        </w:rPr>
      </w:pPr>
    </w:p>
    <w:p w:rsidR="003B1426" w:rsidRDefault="003B1426" w:rsidP="003B1426">
      <w:pPr>
        <w:rPr>
          <w:rFonts w:ascii="Palatino Linotype" w:hAnsi="Palatino Linotype"/>
          <w:b/>
          <w:u w:val="single"/>
        </w:rPr>
      </w:pPr>
      <w:r>
        <w:rPr>
          <w:rFonts w:ascii="Palatino Linotype" w:hAnsi="Palatino Linotype"/>
          <w:b/>
          <w:u w:val="single"/>
        </w:rPr>
        <w:lastRenderedPageBreak/>
        <w:t>DEVELOPMENT</w:t>
      </w:r>
    </w:p>
    <w:p w:rsidR="003B1426" w:rsidRDefault="003B1426" w:rsidP="003B1426">
      <w:pPr>
        <w:rPr>
          <w:rFonts w:ascii="Palatino Linotype" w:hAnsi="Palatino Linotype"/>
        </w:rPr>
      </w:pPr>
      <w:r>
        <w:rPr>
          <w:rFonts w:ascii="Palatino Linotype" w:hAnsi="Palatino Linotype"/>
        </w:rPr>
        <w:t xml:space="preserve">IMMA continued its successful track record of securing support for its programmes through corporate sponsorship and philanthropic donations. </w:t>
      </w:r>
    </w:p>
    <w:p w:rsidR="003B1426" w:rsidRDefault="00395F0E" w:rsidP="003B1426">
      <w:pPr>
        <w:rPr>
          <w:rFonts w:ascii="Palatino Linotype" w:hAnsi="Palatino Linotype"/>
        </w:rPr>
      </w:pPr>
      <w:r>
        <w:rPr>
          <w:rFonts w:ascii="Palatino Linotype" w:hAnsi="Palatino Linotype"/>
        </w:rPr>
        <w:t xml:space="preserve">We secured significant sponsorship for our Sidney Nolan exhibition from Etihad Airways who met the costs of shipping the works from Australia which represented support in kind to the value of €65,000. The exhibition would not have been possible without this substantial level of support and we were delighted to welcome the CEO of Etihad Airways to IMMA for a special reception for Etihad clients on the </w:t>
      </w:r>
      <w:r w:rsidR="00A102EE">
        <w:rPr>
          <w:rFonts w:ascii="Palatino Linotype" w:hAnsi="Palatino Linotype"/>
        </w:rPr>
        <w:t>occasion</w:t>
      </w:r>
      <w:r>
        <w:rPr>
          <w:rFonts w:ascii="Palatino Linotype" w:hAnsi="Palatino Linotype"/>
        </w:rPr>
        <w:t xml:space="preserve"> of the Sidney Nolan Exhibition.</w:t>
      </w:r>
    </w:p>
    <w:p w:rsidR="00395F0E" w:rsidRDefault="00395F0E" w:rsidP="003B1426">
      <w:pPr>
        <w:rPr>
          <w:rFonts w:ascii="Palatino Linotype" w:hAnsi="Palatino Linotype"/>
        </w:rPr>
      </w:pPr>
      <w:r>
        <w:rPr>
          <w:rFonts w:ascii="Palatino Linotype" w:hAnsi="Palatino Linotype"/>
        </w:rPr>
        <w:t>Bank of America Merrill Lynch provided support in kind to Conversations to the value of €100</w:t>
      </w:r>
      <w:r w:rsidR="00A102EE">
        <w:rPr>
          <w:rFonts w:ascii="Palatino Linotype" w:hAnsi="Palatino Linotype"/>
        </w:rPr>
        <w:t>, 0000</w:t>
      </w:r>
      <w:r>
        <w:rPr>
          <w:rFonts w:ascii="Palatino Linotype" w:hAnsi="Palatino Linotype"/>
        </w:rPr>
        <w:t xml:space="preserve"> and contributed €35,000 to the costs of the publication accompanying the exhibition.  We worked closely with Bank of </w:t>
      </w:r>
      <w:r w:rsidR="00A102EE">
        <w:rPr>
          <w:rFonts w:ascii="Palatino Linotype" w:hAnsi="Palatino Linotype"/>
        </w:rPr>
        <w:t>America’s</w:t>
      </w:r>
      <w:r>
        <w:rPr>
          <w:rFonts w:ascii="Palatino Linotype" w:hAnsi="Palatino Linotype"/>
        </w:rPr>
        <w:t xml:space="preserve"> staff in Ireland, UK and US in the delivery of this important exhibition and we hope to continue this successful partnership with future projects. </w:t>
      </w:r>
    </w:p>
    <w:p w:rsidR="00395F0E" w:rsidRDefault="00395F0E" w:rsidP="003B1426">
      <w:pPr>
        <w:rPr>
          <w:rFonts w:ascii="Palatino Linotype" w:hAnsi="Palatino Linotype"/>
        </w:rPr>
      </w:pPr>
      <w:r>
        <w:rPr>
          <w:rFonts w:ascii="Palatino Linotype" w:hAnsi="Palatino Linotype"/>
        </w:rPr>
        <w:t xml:space="preserve">We also managed to secure over €93,000 in private donation and cultural funding towards out exhibition programme, Collection and Education programmes during the year. </w:t>
      </w:r>
    </w:p>
    <w:p w:rsidR="00395F0E" w:rsidRDefault="00A102EE" w:rsidP="003B1426">
      <w:pPr>
        <w:rPr>
          <w:rFonts w:ascii="Palatino Linotype" w:hAnsi="Palatino Linotype"/>
        </w:rPr>
      </w:pPr>
      <w:r>
        <w:rPr>
          <w:rFonts w:ascii="Palatino Linotype" w:hAnsi="Palatino Linotype"/>
        </w:rPr>
        <w:t xml:space="preserve">The economic downturn and partial closure during 2012 resulted in a slight drop in our income raised from our Members and Patrons schemes and sales of limited editions but we still managed to secure sales of limited editions to the value of €45,000 and raised €9,000 from our Members and Patrons renewals and events. </w:t>
      </w:r>
    </w:p>
    <w:p w:rsidR="00395F0E" w:rsidRPr="003B1426" w:rsidRDefault="00395F0E" w:rsidP="003B1426">
      <w:pPr>
        <w:rPr>
          <w:rFonts w:ascii="Palatino Linotype" w:hAnsi="Palatino Linotype"/>
        </w:rPr>
      </w:pPr>
    </w:p>
    <w:p w:rsidR="00BC009C" w:rsidRPr="00BC009C" w:rsidRDefault="003A1D11" w:rsidP="00D52D80">
      <w:pPr>
        <w:rPr>
          <w:rFonts w:ascii="Palatino Linotype" w:hAnsi="Palatino Linotype"/>
          <w:b/>
          <w:u w:val="single"/>
        </w:rPr>
      </w:pPr>
      <w:r>
        <w:rPr>
          <w:rFonts w:ascii="Palatino Linotype" w:hAnsi="Palatino Linotype"/>
          <w:b/>
          <w:u w:val="single"/>
        </w:rPr>
        <w:t>HUMAN RESOURCES</w:t>
      </w:r>
      <w:r w:rsidR="002E5C9D">
        <w:rPr>
          <w:rFonts w:ascii="Palatino Linotype" w:hAnsi="Palatino Linotype"/>
          <w:b/>
          <w:u w:val="single"/>
        </w:rPr>
        <w:t xml:space="preserve"> </w:t>
      </w:r>
    </w:p>
    <w:p w:rsidR="00BC009C" w:rsidRPr="00BC009C" w:rsidRDefault="00BC009C" w:rsidP="00BC009C">
      <w:pPr>
        <w:rPr>
          <w:rFonts w:ascii="Palatino Linotype" w:hAnsi="Palatino Linotype"/>
        </w:rPr>
      </w:pPr>
      <w:r w:rsidRPr="00BC009C">
        <w:rPr>
          <w:rFonts w:ascii="Palatino Linotype" w:hAnsi="Palatino Linotype"/>
        </w:rPr>
        <w:t xml:space="preserve">The Museum faced serious challenges in 2012 </w:t>
      </w:r>
      <w:r w:rsidR="00D52D80">
        <w:rPr>
          <w:rFonts w:ascii="Palatino Linotype" w:hAnsi="Palatino Linotype"/>
        </w:rPr>
        <w:t>as we were working across multi-</w:t>
      </w:r>
      <w:r w:rsidRPr="00BC009C">
        <w:rPr>
          <w:rFonts w:ascii="Palatino Linotype" w:hAnsi="Palatino Linotype"/>
        </w:rPr>
        <w:t>sites and had to replicate certain services over all areas.</w:t>
      </w:r>
    </w:p>
    <w:p w:rsidR="00E60C30" w:rsidRDefault="00BC009C" w:rsidP="00BC009C">
      <w:pPr>
        <w:rPr>
          <w:rFonts w:ascii="Palatino Linotype" w:hAnsi="Palatino Linotype"/>
        </w:rPr>
      </w:pPr>
      <w:r w:rsidRPr="00BC009C">
        <w:rPr>
          <w:rFonts w:ascii="Palatino Linotype" w:hAnsi="Palatino Linotype"/>
        </w:rPr>
        <w:t xml:space="preserve">The on-going moratorium </w:t>
      </w:r>
      <w:r w:rsidR="00D52D80">
        <w:rPr>
          <w:rFonts w:ascii="Palatino Linotype" w:hAnsi="Palatino Linotype"/>
        </w:rPr>
        <w:t xml:space="preserve">meant that there was again no recruitment in 2012 </w:t>
      </w:r>
      <w:r w:rsidR="00E60C30">
        <w:rPr>
          <w:rFonts w:ascii="Palatino Linotype" w:hAnsi="Palatino Linotype"/>
        </w:rPr>
        <w:t xml:space="preserve">and this has continued to create a pressure on our existing resources. Many staff were required to develop new skills in order to assist the skill shortages identified in key areas. </w:t>
      </w:r>
    </w:p>
    <w:p w:rsidR="00A446AA" w:rsidRPr="003A1D11" w:rsidRDefault="00E60C30" w:rsidP="00E60C30">
      <w:pPr>
        <w:rPr>
          <w:rFonts w:ascii="Palatino Linotype" w:hAnsi="Palatino Linotype"/>
        </w:rPr>
      </w:pPr>
      <w:r>
        <w:rPr>
          <w:rFonts w:ascii="Palatino Linotype" w:hAnsi="Palatino Linotype"/>
        </w:rPr>
        <w:t xml:space="preserve">During 2012 we worked closely with the National Gallery of Ireland and Crawford Art Gallery to identify areas in which expertise in certain areas of training can be shared across the three organisations as well the development of a uniform PMDS system.  </w:t>
      </w:r>
    </w:p>
    <w:p w:rsidR="005D6941" w:rsidRDefault="005D6941" w:rsidP="00E60C30">
      <w:pPr>
        <w:rPr>
          <w:rFonts w:ascii="Palatino Linotype" w:hAnsi="Palatino Linotype"/>
          <w:b/>
          <w:u w:val="single"/>
        </w:rPr>
      </w:pPr>
    </w:p>
    <w:p w:rsidR="00846B6D" w:rsidRDefault="00846B6D" w:rsidP="00E60C30">
      <w:pPr>
        <w:rPr>
          <w:rFonts w:ascii="Palatino Linotype" w:hAnsi="Palatino Linotype"/>
          <w:b/>
          <w:u w:val="single"/>
        </w:rPr>
      </w:pPr>
    </w:p>
    <w:p w:rsidR="00846B6D" w:rsidRDefault="00846B6D" w:rsidP="00E60C30">
      <w:pPr>
        <w:rPr>
          <w:rFonts w:ascii="Palatino Linotype" w:hAnsi="Palatino Linotype"/>
          <w:b/>
          <w:u w:val="single"/>
        </w:rPr>
      </w:pPr>
    </w:p>
    <w:p w:rsidR="00F276D1" w:rsidRDefault="00E60C30" w:rsidP="00E60C30">
      <w:pPr>
        <w:rPr>
          <w:rFonts w:ascii="Palatino Linotype" w:hAnsi="Palatino Linotype"/>
          <w:b/>
          <w:u w:val="single"/>
        </w:rPr>
      </w:pPr>
      <w:r>
        <w:rPr>
          <w:rFonts w:ascii="Palatino Linotype" w:hAnsi="Palatino Linotype"/>
          <w:b/>
          <w:u w:val="single"/>
        </w:rPr>
        <w:lastRenderedPageBreak/>
        <w:t>OPERATIONS</w:t>
      </w:r>
    </w:p>
    <w:p w:rsidR="00F276D1" w:rsidRPr="00F276D1" w:rsidRDefault="00F276D1" w:rsidP="00F276D1">
      <w:pPr>
        <w:rPr>
          <w:rFonts w:ascii="Palatino Linotype" w:hAnsi="Palatino Linotype"/>
        </w:rPr>
      </w:pPr>
      <w:r w:rsidRPr="00F276D1">
        <w:rPr>
          <w:rFonts w:ascii="Palatino Linotype" w:hAnsi="Palatino Linotype"/>
        </w:rPr>
        <w:t xml:space="preserve">The period of the report saw a continuation of the maintenance and capital works programmes by the Office of Public Works.  Health, safety and security issues are a continuing priority in relation to the operation of the Museum and a number of projects were progressed in this regard.  </w:t>
      </w:r>
    </w:p>
    <w:p w:rsidR="00F276D1" w:rsidRPr="00F276D1" w:rsidRDefault="00F276D1" w:rsidP="00F276D1">
      <w:pPr>
        <w:rPr>
          <w:rFonts w:ascii="Palatino Linotype" w:hAnsi="Palatino Linotype"/>
        </w:rPr>
      </w:pPr>
      <w:r w:rsidRPr="00F276D1">
        <w:rPr>
          <w:rFonts w:ascii="Palatino Linotype" w:hAnsi="Palatino Linotype"/>
        </w:rPr>
        <w:t>Repair and repointing of the stone in the Richmond Tower was undertaken for reasons of conservation and safety.  The extensive Fire and Security Upgrade, which commenced in late 2011, continued throughout the RHK complex in 2012.  Externally, security cameras and lighting were installed in the grounds.  Internally, a new self-contained security suite was added to the ground floor and preparations were made for the provision of enhanced security coverage and access-control throughout the East, South and West Ranges of the building.  Large-scale fire-protection measures were also put in place in these three wings which included fire-compartmentation, and provision of smoke detectors, emergency lighting and exit signage.</w:t>
      </w:r>
    </w:p>
    <w:p w:rsidR="00F276D1" w:rsidRPr="00F276D1" w:rsidRDefault="00F276D1" w:rsidP="00F276D1">
      <w:pPr>
        <w:rPr>
          <w:rFonts w:ascii="Palatino Linotype" w:hAnsi="Palatino Linotype"/>
        </w:rPr>
      </w:pPr>
      <w:r w:rsidRPr="00F276D1">
        <w:rPr>
          <w:rFonts w:ascii="Palatino Linotype" w:hAnsi="Palatino Linotype"/>
        </w:rPr>
        <w:t>On the commercial front, the increases in conference and incentive business from the American and UK markets, aligned to our ongoing proactive marketing activities, were key factors in the development of event revenue from 2011.  Net figures showed an increase of over €100,000 in event revenue during this reporting period.  Clients’ perception of the value that is available in the IMMA continued to improve throughout 2012 and we also worked on collaborative pro-business projects with the National Gallery of Ireland.</w:t>
      </w:r>
    </w:p>
    <w:p w:rsidR="00F276D1" w:rsidRPr="00F276D1" w:rsidRDefault="00F276D1" w:rsidP="00F276D1">
      <w:pPr>
        <w:rPr>
          <w:rFonts w:ascii="Palatino Linotype" w:hAnsi="Palatino Linotype"/>
        </w:rPr>
      </w:pPr>
      <w:r w:rsidRPr="00F276D1">
        <w:rPr>
          <w:rFonts w:ascii="Palatino Linotype" w:hAnsi="Palatino Linotype"/>
        </w:rPr>
        <w:t>The event sector continues to remain at the mercy of global economic events and fragile client confidence both at home and worldwide.  Any downturn in the global economy,</w:t>
      </w:r>
      <w:r w:rsidRPr="00F276D1">
        <w:rPr>
          <w:rFonts w:ascii="Palatino Linotype" w:hAnsi="Palatino Linotype"/>
          <w:bCs/>
        </w:rPr>
        <w:t xml:space="preserve"> </w:t>
      </w:r>
      <w:r w:rsidRPr="00F276D1">
        <w:rPr>
          <w:rFonts w:ascii="Palatino Linotype" w:hAnsi="Palatino Linotype"/>
        </w:rPr>
        <w:t>or even significant fears about a downturn, has the</w:t>
      </w:r>
      <w:r w:rsidRPr="00F276D1">
        <w:rPr>
          <w:rFonts w:ascii="Palatino Linotype" w:hAnsi="Palatino Linotype"/>
          <w:bCs/>
        </w:rPr>
        <w:t xml:space="preserve"> </w:t>
      </w:r>
      <w:r w:rsidRPr="00F276D1">
        <w:rPr>
          <w:rFonts w:ascii="Palatino Linotype" w:hAnsi="Palatino Linotype"/>
        </w:rPr>
        <w:t>potential to undermine the fragile recovery made</w:t>
      </w:r>
      <w:r w:rsidRPr="00F276D1">
        <w:rPr>
          <w:rFonts w:ascii="Palatino Linotype" w:hAnsi="Palatino Linotype"/>
          <w:bCs/>
        </w:rPr>
        <w:t xml:space="preserve"> </w:t>
      </w:r>
      <w:r w:rsidRPr="00F276D1">
        <w:rPr>
          <w:rFonts w:ascii="Palatino Linotype" w:hAnsi="Palatino Linotype"/>
        </w:rPr>
        <w:t>so far.  Unfortunately, we cannot control the</w:t>
      </w:r>
      <w:r w:rsidRPr="00F276D1">
        <w:rPr>
          <w:rFonts w:ascii="Palatino Linotype" w:hAnsi="Palatino Linotype"/>
          <w:bCs/>
        </w:rPr>
        <w:t xml:space="preserve"> </w:t>
      </w:r>
      <w:r w:rsidRPr="00F276D1">
        <w:rPr>
          <w:rFonts w:ascii="Palatino Linotype" w:hAnsi="Palatino Linotype"/>
        </w:rPr>
        <w:t>condition of the international economy and it is for that</w:t>
      </w:r>
      <w:r w:rsidRPr="00F276D1">
        <w:rPr>
          <w:rFonts w:ascii="Palatino Linotype" w:hAnsi="Palatino Linotype"/>
          <w:bCs/>
        </w:rPr>
        <w:t xml:space="preserve"> </w:t>
      </w:r>
      <w:r w:rsidRPr="00F276D1">
        <w:rPr>
          <w:rFonts w:ascii="Palatino Linotype" w:hAnsi="Palatino Linotype"/>
        </w:rPr>
        <w:t>reason that we must maintain a finely tuned</w:t>
      </w:r>
      <w:r w:rsidRPr="00F276D1">
        <w:rPr>
          <w:rFonts w:ascii="Palatino Linotype" w:hAnsi="Palatino Linotype"/>
          <w:bCs/>
        </w:rPr>
        <w:t xml:space="preserve"> </w:t>
      </w:r>
      <w:r w:rsidRPr="00F276D1">
        <w:rPr>
          <w:rFonts w:ascii="Palatino Linotype" w:hAnsi="Palatino Linotype"/>
        </w:rPr>
        <w:t>balance of superior quality and good value for money.  American markets continue to provide modest but encouraging increases in event business. There is also a very welcome upturn in arrivals from our biggest market, the UK.</w:t>
      </w:r>
    </w:p>
    <w:p w:rsidR="00E60C30" w:rsidRPr="00E60C30" w:rsidRDefault="00F276D1" w:rsidP="00E60C30">
      <w:pPr>
        <w:rPr>
          <w:rFonts w:ascii="Palatino Linotype" w:hAnsi="Palatino Linotype"/>
        </w:rPr>
      </w:pPr>
      <w:r w:rsidRPr="00F276D1">
        <w:rPr>
          <w:rFonts w:ascii="Palatino Linotype" w:hAnsi="Palatino Linotype"/>
        </w:rPr>
        <w:t>Future growth will rely on our ability to provide enhanced client focus, apparent value for money and unique product offerings, both within the domestic market and also within key overseas markets.  Increasing these markets and in particular the UK market, remains a priority.</w:t>
      </w:r>
    </w:p>
    <w:p w:rsidR="009F5168" w:rsidRDefault="009F5168" w:rsidP="00E60C30">
      <w:pPr>
        <w:spacing w:after="0"/>
        <w:rPr>
          <w:rFonts w:ascii="Palatino Linotype" w:hAnsi="Palatino Linotype"/>
          <w:b/>
          <w:u w:val="single"/>
        </w:rPr>
      </w:pPr>
    </w:p>
    <w:p w:rsidR="009F5168" w:rsidRDefault="009F5168" w:rsidP="00E60C30">
      <w:pPr>
        <w:spacing w:after="0"/>
        <w:rPr>
          <w:rFonts w:ascii="Palatino Linotype" w:hAnsi="Palatino Linotype"/>
          <w:b/>
          <w:u w:val="single"/>
        </w:rPr>
      </w:pPr>
    </w:p>
    <w:p w:rsidR="009F5168" w:rsidRDefault="009F5168" w:rsidP="00E60C30">
      <w:pPr>
        <w:spacing w:after="0"/>
        <w:rPr>
          <w:rFonts w:ascii="Palatino Linotype" w:hAnsi="Palatino Linotype"/>
          <w:b/>
          <w:u w:val="single"/>
        </w:rPr>
      </w:pPr>
    </w:p>
    <w:p w:rsidR="00846B6D" w:rsidRDefault="00846B6D" w:rsidP="00E60C30">
      <w:pPr>
        <w:spacing w:after="0"/>
        <w:rPr>
          <w:rFonts w:ascii="Palatino Linotype" w:hAnsi="Palatino Linotype"/>
          <w:b/>
          <w:u w:val="single"/>
        </w:rPr>
      </w:pPr>
    </w:p>
    <w:p w:rsidR="00846B6D" w:rsidRDefault="00846B6D" w:rsidP="00E60C30">
      <w:pPr>
        <w:spacing w:after="0"/>
        <w:rPr>
          <w:rFonts w:ascii="Palatino Linotype" w:hAnsi="Palatino Linotype"/>
          <w:b/>
          <w:u w:val="single"/>
        </w:rPr>
      </w:pPr>
    </w:p>
    <w:p w:rsidR="00846B6D" w:rsidRDefault="00846B6D" w:rsidP="00E60C30">
      <w:pPr>
        <w:spacing w:after="0"/>
        <w:rPr>
          <w:rFonts w:ascii="Palatino Linotype" w:hAnsi="Palatino Linotype"/>
          <w:b/>
          <w:u w:val="single"/>
        </w:rPr>
      </w:pPr>
    </w:p>
    <w:p w:rsidR="00846B6D" w:rsidRDefault="00846B6D" w:rsidP="00E60C30">
      <w:pPr>
        <w:spacing w:after="0"/>
        <w:rPr>
          <w:rFonts w:ascii="Palatino Linotype" w:hAnsi="Palatino Linotype"/>
          <w:b/>
          <w:u w:val="single"/>
        </w:rPr>
      </w:pPr>
    </w:p>
    <w:p w:rsidR="00AE13D4" w:rsidRPr="003A1D11" w:rsidRDefault="003A1D11" w:rsidP="00E60C30">
      <w:pPr>
        <w:spacing w:after="0"/>
        <w:rPr>
          <w:rFonts w:ascii="Palatino Linotype" w:hAnsi="Palatino Linotype"/>
          <w:b/>
          <w:u w:val="single"/>
        </w:rPr>
      </w:pPr>
      <w:r w:rsidRPr="003A1D11">
        <w:rPr>
          <w:rFonts w:ascii="Palatino Linotype" w:hAnsi="Palatino Linotype"/>
          <w:b/>
          <w:u w:val="single"/>
        </w:rPr>
        <w:lastRenderedPageBreak/>
        <w:t>SECURITY</w:t>
      </w:r>
    </w:p>
    <w:p w:rsidR="00AE13D4" w:rsidRPr="00F276D1" w:rsidRDefault="00AE13D4" w:rsidP="00E60C30">
      <w:pPr>
        <w:spacing w:after="0"/>
        <w:rPr>
          <w:rFonts w:ascii="Palatino Linotype" w:hAnsi="Palatino Linotype"/>
          <w:b/>
          <w:bCs/>
        </w:rPr>
      </w:pPr>
      <w:r w:rsidRPr="00F276D1">
        <w:rPr>
          <w:rFonts w:ascii="Palatino Linotype" w:hAnsi="Palatino Linotype"/>
        </w:rPr>
        <w:t xml:space="preserve">The Security Department provides two services at IMMA, the first is the </w:t>
      </w:r>
      <w:r w:rsidRPr="00F276D1">
        <w:rPr>
          <w:rFonts w:ascii="Palatino Linotype" w:hAnsi="Palatino Linotype"/>
          <w:b/>
          <w:bCs/>
        </w:rPr>
        <w:t>Security, Fire and</w:t>
      </w:r>
    </w:p>
    <w:p w:rsidR="00AE13D4" w:rsidRPr="00F276D1" w:rsidRDefault="00AE13D4" w:rsidP="00E60C30">
      <w:pPr>
        <w:spacing w:after="0"/>
        <w:rPr>
          <w:rFonts w:ascii="Palatino Linotype" w:hAnsi="Palatino Linotype"/>
        </w:rPr>
      </w:pPr>
      <w:r w:rsidRPr="00F276D1">
        <w:rPr>
          <w:rFonts w:ascii="Palatino Linotype" w:hAnsi="Palatino Linotype"/>
          <w:b/>
          <w:bCs/>
        </w:rPr>
        <w:t xml:space="preserve">Public Safety </w:t>
      </w:r>
      <w:r w:rsidRPr="00F276D1">
        <w:rPr>
          <w:rFonts w:ascii="Palatino Linotype" w:hAnsi="Palatino Linotype"/>
        </w:rPr>
        <w:t>operation to the Royal Hospital Kilmainham and grounds. The second is the</w:t>
      </w:r>
    </w:p>
    <w:p w:rsidR="00AE13D4" w:rsidRPr="00F276D1" w:rsidRDefault="00AE13D4" w:rsidP="00E60C30">
      <w:pPr>
        <w:spacing w:after="0"/>
        <w:rPr>
          <w:rFonts w:ascii="Palatino Linotype" w:hAnsi="Palatino Linotype"/>
        </w:rPr>
      </w:pPr>
      <w:r w:rsidRPr="00F276D1">
        <w:rPr>
          <w:rFonts w:ascii="Palatino Linotype" w:hAnsi="Palatino Linotype"/>
        </w:rPr>
        <w:t xml:space="preserve">supply of </w:t>
      </w:r>
      <w:r w:rsidRPr="00F276D1">
        <w:rPr>
          <w:rFonts w:ascii="Palatino Linotype" w:hAnsi="Palatino Linotype"/>
          <w:b/>
          <w:bCs/>
        </w:rPr>
        <w:t xml:space="preserve">Information Mediators </w:t>
      </w:r>
      <w:r w:rsidRPr="00F276D1">
        <w:rPr>
          <w:rFonts w:ascii="Palatino Linotype" w:hAnsi="Palatino Linotype"/>
        </w:rPr>
        <w:t>who carry out daily tours for the public, educational</w:t>
      </w:r>
    </w:p>
    <w:p w:rsidR="00AE13D4" w:rsidRPr="00F276D1" w:rsidRDefault="00A102EE" w:rsidP="00E60C30">
      <w:pPr>
        <w:spacing w:after="0"/>
        <w:rPr>
          <w:rFonts w:ascii="Palatino Linotype" w:hAnsi="Palatino Linotype"/>
        </w:rPr>
      </w:pPr>
      <w:r w:rsidRPr="00F276D1">
        <w:rPr>
          <w:rFonts w:ascii="Palatino Linotype" w:hAnsi="Palatino Linotype"/>
        </w:rPr>
        <w:t>program</w:t>
      </w:r>
      <w:r>
        <w:rPr>
          <w:rFonts w:ascii="Palatino Linotype" w:hAnsi="Palatino Linotype"/>
        </w:rPr>
        <w:t>me</w:t>
      </w:r>
      <w:r w:rsidRPr="00F276D1">
        <w:rPr>
          <w:rFonts w:ascii="Palatino Linotype" w:hAnsi="Palatino Linotype"/>
        </w:rPr>
        <w:t xml:space="preserve">s and tours for schools, colleges and establishments of higher education. </w:t>
      </w:r>
      <w:r w:rsidR="00AE13D4" w:rsidRPr="00F276D1">
        <w:rPr>
          <w:rFonts w:ascii="Palatino Linotype" w:hAnsi="Palatino Linotype"/>
        </w:rPr>
        <w:t>The</w:t>
      </w:r>
    </w:p>
    <w:p w:rsidR="00AE13D4" w:rsidRPr="00F276D1" w:rsidRDefault="00AE13D4" w:rsidP="00E60C30">
      <w:pPr>
        <w:spacing w:after="0"/>
        <w:rPr>
          <w:rFonts w:ascii="Palatino Linotype" w:hAnsi="Palatino Linotype"/>
        </w:rPr>
      </w:pPr>
      <w:r w:rsidRPr="00F276D1">
        <w:rPr>
          <w:rFonts w:ascii="Palatino Linotype" w:hAnsi="Palatino Linotype"/>
        </w:rPr>
        <w:t>Department is responsible for the security operation of all IMMA venues which is supported</w:t>
      </w:r>
    </w:p>
    <w:p w:rsidR="00AE13D4" w:rsidRDefault="00AE13D4" w:rsidP="00E60C30">
      <w:pPr>
        <w:spacing w:after="0"/>
        <w:rPr>
          <w:rFonts w:ascii="Palatino Linotype" w:hAnsi="Palatino Linotype"/>
        </w:rPr>
      </w:pPr>
      <w:r w:rsidRPr="00F276D1">
        <w:rPr>
          <w:rFonts w:ascii="Palatino Linotype" w:hAnsi="Palatino Linotype"/>
        </w:rPr>
        <w:t>by a contracted security company who provide additional security staff.</w:t>
      </w:r>
    </w:p>
    <w:p w:rsidR="00E60C30" w:rsidRPr="00F276D1" w:rsidRDefault="00E60C30" w:rsidP="00E60C30">
      <w:pPr>
        <w:spacing w:after="0"/>
        <w:rPr>
          <w:rFonts w:ascii="Palatino Linotype" w:hAnsi="Palatino Linotype"/>
        </w:rPr>
      </w:pPr>
    </w:p>
    <w:p w:rsidR="00AE13D4" w:rsidRDefault="00AE13D4" w:rsidP="00E60C30">
      <w:pPr>
        <w:spacing w:after="0"/>
        <w:rPr>
          <w:rFonts w:ascii="Palatino Linotype" w:hAnsi="Palatino Linotype"/>
        </w:rPr>
      </w:pPr>
      <w:r w:rsidRPr="00F276D1">
        <w:rPr>
          <w:rFonts w:ascii="Palatino Linotype" w:hAnsi="Palatino Linotype"/>
        </w:rPr>
        <w:t>Whilst the main building at the RHK has been closed for the fire and security upgrade the Department has continued to work within the RHK as well as the temporary exhibition site at the National Concert Hall.</w:t>
      </w:r>
    </w:p>
    <w:p w:rsidR="00E60C30" w:rsidRPr="00F276D1" w:rsidRDefault="00E60C30" w:rsidP="00E60C30">
      <w:pPr>
        <w:spacing w:after="0"/>
        <w:rPr>
          <w:rFonts w:ascii="Palatino Linotype" w:hAnsi="Palatino Linotype"/>
        </w:rPr>
      </w:pPr>
    </w:p>
    <w:p w:rsidR="00AE13D4" w:rsidRPr="00F276D1" w:rsidRDefault="00AE13D4" w:rsidP="00E60C30">
      <w:pPr>
        <w:spacing w:after="0"/>
        <w:rPr>
          <w:rFonts w:ascii="Palatino Linotype" w:hAnsi="Palatino Linotype"/>
        </w:rPr>
      </w:pPr>
      <w:r w:rsidRPr="00F276D1">
        <w:rPr>
          <w:rFonts w:ascii="Palatino Linotype" w:hAnsi="Palatino Linotype"/>
        </w:rPr>
        <w:t>In addition to invigilation and tours the Information Mediators are actively involved in all</w:t>
      </w:r>
    </w:p>
    <w:p w:rsidR="00AE13D4" w:rsidRPr="00F276D1" w:rsidRDefault="00AE13D4" w:rsidP="00E60C30">
      <w:pPr>
        <w:spacing w:after="0"/>
        <w:rPr>
          <w:rFonts w:ascii="Palatino Linotype" w:hAnsi="Palatino Linotype"/>
        </w:rPr>
      </w:pPr>
      <w:r w:rsidRPr="00F276D1">
        <w:rPr>
          <w:rFonts w:ascii="Palatino Linotype" w:hAnsi="Palatino Linotype"/>
        </w:rPr>
        <w:t xml:space="preserve">aspects of the </w:t>
      </w:r>
      <w:r w:rsidRPr="00F276D1">
        <w:rPr>
          <w:rFonts w:ascii="Palatino Linotype" w:hAnsi="Palatino Linotype"/>
          <w:b/>
          <w:bCs/>
        </w:rPr>
        <w:t xml:space="preserve">Education and Community Programs </w:t>
      </w:r>
      <w:r w:rsidRPr="00F276D1">
        <w:rPr>
          <w:rFonts w:ascii="Palatino Linotype" w:hAnsi="Palatino Linotype"/>
        </w:rPr>
        <w:t>and travel regularly with the</w:t>
      </w:r>
    </w:p>
    <w:p w:rsidR="00AE13D4" w:rsidRPr="00F276D1" w:rsidRDefault="00AE13D4" w:rsidP="00E60C30">
      <w:pPr>
        <w:spacing w:after="0"/>
        <w:rPr>
          <w:rFonts w:ascii="Palatino Linotype" w:hAnsi="Palatino Linotype"/>
        </w:rPr>
      </w:pPr>
      <w:r w:rsidRPr="00F276D1">
        <w:rPr>
          <w:rFonts w:ascii="Palatino Linotype" w:hAnsi="Palatino Linotype"/>
          <w:b/>
          <w:bCs/>
        </w:rPr>
        <w:t xml:space="preserve">National Programs </w:t>
      </w:r>
      <w:r w:rsidRPr="00F276D1">
        <w:rPr>
          <w:rFonts w:ascii="Palatino Linotype" w:hAnsi="Palatino Linotype"/>
        </w:rPr>
        <w:t>taking the IMMA experience to venues outside of the Dublin area.</w:t>
      </w:r>
    </w:p>
    <w:p w:rsidR="00AE13D4" w:rsidRPr="00F276D1" w:rsidRDefault="00AE13D4" w:rsidP="00E60C30">
      <w:pPr>
        <w:spacing w:after="0"/>
        <w:rPr>
          <w:rFonts w:ascii="Palatino Linotype" w:hAnsi="Palatino Linotype"/>
        </w:rPr>
      </w:pPr>
      <w:r w:rsidRPr="00F276D1">
        <w:rPr>
          <w:rFonts w:ascii="Palatino Linotype" w:hAnsi="Palatino Linotype"/>
        </w:rPr>
        <w:t>They are also responsible, in conjunction with the Education and Community Department,</w:t>
      </w:r>
    </w:p>
    <w:p w:rsidR="00E60C30" w:rsidRDefault="00AE13D4" w:rsidP="00E60C30">
      <w:pPr>
        <w:spacing w:after="0"/>
        <w:rPr>
          <w:rFonts w:ascii="Palatino Linotype" w:hAnsi="Palatino Linotype"/>
        </w:rPr>
      </w:pPr>
      <w:r w:rsidRPr="00F276D1">
        <w:rPr>
          <w:rFonts w:ascii="Palatino Linotype" w:hAnsi="Palatino Linotype"/>
        </w:rPr>
        <w:t xml:space="preserve">for delivering the </w:t>
      </w:r>
      <w:r w:rsidR="00E60C30">
        <w:rPr>
          <w:rFonts w:ascii="Palatino Linotype" w:hAnsi="Palatino Linotype"/>
        </w:rPr>
        <w:t>schools and public programmes.</w:t>
      </w:r>
    </w:p>
    <w:p w:rsidR="00E60C30" w:rsidRDefault="00E60C30" w:rsidP="00E60C30">
      <w:pPr>
        <w:spacing w:after="0"/>
        <w:rPr>
          <w:rFonts w:ascii="Palatino Linotype" w:hAnsi="Palatino Linotype"/>
        </w:rPr>
      </w:pPr>
    </w:p>
    <w:p w:rsidR="00AE13D4" w:rsidRPr="00F276D1" w:rsidRDefault="00AE13D4" w:rsidP="00E60C30">
      <w:pPr>
        <w:spacing w:after="0"/>
        <w:rPr>
          <w:rFonts w:ascii="Palatino Linotype" w:hAnsi="Palatino Linotype"/>
        </w:rPr>
      </w:pPr>
      <w:r w:rsidRPr="00F276D1">
        <w:rPr>
          <w:rFonts w:ascii="Palatino Linotype" w:hAnsi="Palatino Linotype"/>
        </w:rPr>
        <w:t xml:space="preserve">The department continued to be proactive in the </w:t>
      </w:r>
      <w:r w:rsidRPr="00F276D1">
        <w:rPr>
          <w:rFonts w:ascii="Palatino Linotype" w:hAnsi="Palatino Linotype"/>
          <w:b/>
          <w:bCs/>
        </w:rPr>
        <w:t xml:space="preserve">elimination of potential risks </w:t>
      </w:r>
      <w:r w:rsidRPr="00F276D1">
        <w:rPr>
          <w:rFonts w:ascii="Palatino Linotype" w:hAnsi="Palatino Linotype"/>
        </w:rPr>
        <w:t>to</w:t>
      </w:r>
    </w:p>
    <w:p w:rsidR="00AE13D4" w:rsidRPr="00F276D1" w:rsidRDefault="00AE13D4" w:rsidP="00E60C30">
      <w:pPr>
        <w:spacing w:after="0"/>
        <w:rPr>
          <w:rFonts w:ascii="Palatino Linotype" w:hAnsi="Palatino Linotype"/>
        </w:rPr>
      </w:pPr>
      <w:r w:rsidRPr="00F276D1">
        <w:rPr>
          <w:rFonts w:ascii="Palatino Linotype" w:hAnsi="Palatino Linotype"/>
        </w:rPr>
        <w:t>exhibitions, staff and visiting public. A full review of the security operation was carried out</w:t>
      </w:r>
    </w:p>
    <w:p w:rsidR="00AE13D4" w:rsidRPr="00F276D1" w:rsidRDefault="00AE13D4" w:rsidP="00E60C30">
      <w:pPr>
        <w:spacing w:after="0"/>
        <w:rPr>
          <w:rFonts w:ascii="Palatino Linotype" w:hAnsi="Palatino Linotype"/>
        </w:rPr>
      </w:pPr>
      <w:r w:rsidRPr="00F276D1">
        <w:rPr>
          <w:rFonts w:ascii="Palatino Linotype" w:hAnsi="Palatino Linotype"/>
        </w:rPr>
        <w:t>in conjunction with An Garda Siochana with recommendations of that review and report</w:t>
      </w:r>
    </w:p>
    <w:p w:rsidR="006A55EC" w:rsidRPr="006A55EC" w:rsidRDefault="00AE13D4" w:rsidP="006A55EC">
      <w:pPr>
        <w:spacing w:after="0"/>
        <w:rPr>
          <w:rFonts w:ascii="Palatino Linotype" w:hAnsi="Palatino Linotype"/>
        </w:rPr>
      </w:pPr>
      <w:r w:rsidRPr="00F276D1">
        <w:rPr>
          <w:rFonts w:ascii="Palatino Linotype" w:hAnsi="Palatino Linotype"/>
        </w:rPr>
        <w:t>being implemented. The Department has also been working closely with the Office of Public Works being actively engaged in the Fire &amp; Security upgrade.</w:t>
      </w:r>
    </w:p>
    <w:p w:rsidR="006A55EC" w:rsidRDefault="006A55EC" w:rsidP="006A55EC">
      <w:pPr>
        <w:keepNext/>
        <w:outlineLvl w:val="0"/>
        <w:rPr>
          <w:rFonts w:ascii="Palatino Linotype" w:hAnsi="Palatino Linotype"/>
          <w:sz w:val="28"/>
          <w:szCs w:val="20"/>
        </w:rPr>
      </w:pPr>
    </w:p>
    <w:p w:rsidR="00846B6D" w:rsidRDefault="00846B6D" w:rsidP="006A55EC">
      <w:pPr>
        <w:keepNext/>
        <w:outlineLvl w:val="0"/>
        <w:rPr>
          <w:rFonts w:ascii="Palatino Linotype" w:hAnsi="Palatino Linotype"/>
          <w:sz w:val="28"/>
          <w:szCs w:val="20"/>
        </w:rPr>
      </w:pPr>
    </w:p>
    <w:p w:rsidR="00846B6D" w:rsidRDefault="00846B6D" w:rsidP="006A55EC">
      <w:pPr>
        <w:keepNext/>
        <w:outlineLvl w:val="0"/>
        <w:rPr>
          <w:rFonts w:ascii="Palatino Linotype" w:hAnsi="Palatino Linotype"/>
          <w:sz w:val="28"/>
          <w:szCs w:val="20"/>
        </w:rPr>
      </w:pPr>
    </w:p>
    <w:p w:rsidR="00846B6D" w:rsidRDefault="00846B6D" w:rsidP="006A55EC">
      <w:pPr>
        <w:keepNext/>
        <w:outlineLvl w:val="0"/>
        <w:rPr>
          <w:rFonts w:ascii="Palatino Linotype" w:hAnsi="Palatino Linotype"/>
          <w:sz w:val="28"/>
          <w:szCs w:val="20"/>
        </w:rPr>
      </w:pPr>
    </w:p>
    <w:p w:rsidR="00846B6D" w:rsidRDefault="00846B6D" w:rsidP="006A55EC">
      <w:pPr>
        <w:keepNext/>
        <w:outlineLvl w:val="0"/>
        <w:rPr>
          <w:rFonts w:ascii="Palatino Linotype" w:hAnsi="Palatino Linotype"/>
          <w:sz w:val="28"/>
          <w:szCs w:val="20"/>
        </w:rPr>
      </w:pPr>
    </w:p>
    <w:p w:rsidR="00846B6D" w:rsidRDefault="00846B6D" w:rsidP="00846B6D">
      <w:pPr>
        <w:keepNext/>
        <w:outlineLvl w:val="0"/>
        <w:rPr>
          <w:rFonts w:ascii="Palatino Linotype" w:hAnsi="Palatino Linotype"/>
          <w:sz w:val="28"/>
          <w:szCs w:val="20"/>
        </w:rPr>
      </w:pPr>
    </w:p>
    <w:p w:rsidR="006A55EC" w:rsidRPr="004B4AD4" w:rsidRDefault="006A55EC" w:rsidP="00846B6D">
      <w:pPr>
        <w:keepNext/>
        <w:jc w:val="center"/>
        <w:outlineLvl w:val="0"/>
        <w:rPr>
          <w:rFonts w:ascii="Calibri" w:hAnsi="Calibri"/>
          <w:b/>
          <w:sz w:val="32"/>
          <w:szCs w:val="32"/>
        </w:rPr>
      </w:pPr>
      <w:r w:rsidRPr="004B4AD4">
        <w:rPr>
          <w:rFonts w:ascii="Calibri" w:hAnsi="Calibri"/>
          <w:b/>
          <w:sz w:val="32"/>
          <w:szCs w:val="32"/>
        </w:rPr>
        <w:t>Financial Statements at 31 December 2012</w:t>
      </w:r>
    </w:p>
    <w:p w:rsidR="006A55EC" w:rsidRDefault="006A55EC" w:rsidP="00846B6D">
      <w:pPr>
        <w:keepNext/>
        <w:jc w:val="center"/>
        <w:outlineLvl w:val="0"/>
        <w:rPr>
          <w:rFonts w:ascii="Calibri" w:hAnsi="Calibri"/>
          <w:b/>
        </w:rPr>
      </w:pPr>
    </w:p>
    <w:p w:rsidR="006A55EC" w:rsidRPr="004B4AD4" w:rsidRDefault="006A55EC" w:rsidP="00846B6D">
      <w:pPr>
        <w:keepNext/>
        <w:jc w:val="center"/>
        <w:outlineLvl w:val="0"/>
        <w:rPr>
          <w:rFonts w:ascii="Calibri" w:hAnsi="Calibri"/>
          <w:b/>
          <w:sz w:val="32"/>
          <w:szCs w:val="32"/>
        </w:rPr>
      </w:pPr>
      <w:r w:rsidRPr="004B4AD4">
        <w:rPr>
          <w:rFonts w:ascii="Calibri" w:hAnsi="Calibri"/>
          <w:b/>
          <w:sz w:val="32"/>
          <w:szCs w:val="32"/>
        </w:rPr>
        <w:t>TABLE OF CONTENTS</w:t>
      </w:r>
    </w:p>
    <w:p w:rsidR="006A55EC" w:rsidRPr="00347EF9" w:rsidRDefault="006A55EC" w:rsidP="006A55EC">
      <w:pPr>
        <w:rPr>
          <w:rFonts w:ascii="Calibri" w:hAnsi="Calibri"/>
          <w:b/>
        </w:rPr>
      </w:pPr>
      <w:r w:rsidRPr="00347EF9">
        <w:rPr>
          <w:rFonts w:ascii="Calibri" w:hAnsi="Calibri"/>
        </w:rPr>
        <w:t xml:space="preserve">                                                                                                                     </w:t>
      </w:r>
    </w:p>
    <w:p w:rsidR="006A55EC" w:rsidRPr="00347EF9" w:rsidRDefault="006A55EC" w:rsidP="006A55EC">
      <w:pPr>
        <w:rPr>
          <w:rFonts w:ascii="Calibri" w:hAnsi="Calibri"/>
        </w:rPr>
      </w:pPr>
      <w:r w:rsidRPr="00347EF9">
        <w:rPr>
          <w:rFonts w:ascii="Calibri" w:hAnsi="Calibri"/>
        </w:rPr>
        <w:t xml:space="preserve">                                       </w:t>
      </w:r>
      <w:r>
        <w:rPr>
          <w:rFonts w:ascii="Calibri" w:hAnsi="Calibri"/>
        </w:rPr>
        <w:t xml:space="preserve">   </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b/>
        </w:rPr>
      </w:pPr>
      <w:r w:rsidRPr="006A55EC">
        <w:rPr>
          <w:rFonts w:ascii="Palatino Linotype" w:hAnsi="Palatino Linotype"/>
        </w:rPr>
        <w:t xml:space="preserve">Directors’ Report </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rPr>
      </w:pPr>
      <w:r w:rsidRPr="006A55EC">
        <w:rPr>
          <w:rFonts w:ascii="Palatino Linotype" w:hAnsi="Palatino Linotype"/>
        </w:rPr>
        <w:t xml:space="preserve">Statement on Internal Financial Control                                                </w:t>
      </w:r>
    </w:p>
    <w:p w:rsidR="006A55EC" w:rsidRPr="006A55EC" w:rsidRDefault="006A55EC" w:rsidP="006A55EC">
      <w:pPr>
        <w:rPr>
          <w:rFonts w:ascii="Palatino Linotype" w:hAnsi="Palatino Linotype"/>
        </w:rPr>
      </w:pPr>
      <w:r w:rsidRPr="006A55EC">
        <w:rPr>
          <w:rFonts w:ascii="Palatino Linotype" w:hAnsi="Palatino Linotype"/>
        </w:rPr>
        <w:t xml:space="preserve">                              </w:t>
      </w:r>
    </w:p>
    <w:p w:rsidR="006A55EC" w:rsidRPr="006A55EC" w:rsidRDefault="006A55EC" w:rsidP="006A55EC">
      <w:pPr>
        <w:rPr>
          <w:rFonts w:ascii="Palatino Linotype" w:hAnsi="Palatino Linotype"/>
        </w:rPr>
      </w:pPr>
      <w:r w:rsidRPr="006A55EC">
        <w:rPr>
          <w:rFonts w:ascii="Palatino Linotype" w:hAnsi="Palatino Linotype"/>
        </w:rPr>
        <w:t xml:space="preserve">Accounting Policies                                                                                    </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rPr>
      </w:pPr>
      <w:r w:rsidRPr="006A55EC">
        <w:rPr>
          <w:rFonts w:ascii="Palatino Linotype" w:hAnsi="Palatino Linotype"/>
        </w:rPr>
        <w:t xml:space="preserve">Income and Expenditure Account                                                            </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rPr>
      </w:pPr>
      <w:r w:rsidRPr="006A55EC">
        <w:rPr>
          <w:rFonts w:ascii="Palatino Linotype" w:hAnsi="Palatino Linotype"/>
        </w:rPr>
        <w:t xml:space="preserve">Balance Sheet                                                                                             </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rPr>
      </w:pPr>
      <w:r w:rsidRPr="006A55EC">
        <w:rPr>
          <w:rFonts w:ascii="Palatino Linotype" w:hAnsi="Palatino Linotype"/>
        </w:rPr>
        <w:t xml:space="preserve">Notes to the Financial Statements                                                       </w:t>
      </w:r>
    </w:p>
    <w:p w:rsidR="006A55EC" w:rsidRPr="006A55EC" w:rsidRDefault="006A55EC" w:rsidP="006A55EC">
      <w:pPr>
        <w:keepNext/>
        <w:outlineLvl w:val="0"/>
        <w:rPr>
          <w:rFonts w:ascii="Palatino Linotype" w:hAnsi="Palatino Linotype"/>
          <w:b/>
        </w:rPr>
      </w:pPr>
      <w:r w:rsidRPr="006A55EC">
        <w:rPr>
          <w:rFonts w:ascii="Palatino Linotype" w:hAnsi="Palatino Linotype"/>
          <w:b/>
        </w:rPr>
        <w:lastRenderedPageBreak/>
        <w:t>DIRECTORS AND PROFESSIONAL ADVISERS</w:t>
      </w:r>
    </w:p>
    <w:p w:rsidR="006A55EC" w:rsidRPr="006A55EC" w:rsidRDefault="006A55EC" w:rsidP="006A55EC">
      <w:pPr>
        <w:outlineLvl w:val="0"/>
        <w:rPr>
          <w:rFonts w:ascii="Palatino Linotype" w:hAnsi="Palatino Linotype"/>
        </w:rPr>
      </w:pPr>
      <w:r w:rsidRPr="006A55EC">
        <w:rPr>
          <w:rFonts w:ascii="Palatino Linotype" w:hAnsi="Palatino Linotype"/>
          <w:b/>
        </w:rPr>
        <w:t>Directors:</w:t>
      </w:r>
    </w:p>
    <w:p w:rsidR="006A55EC" w:rsidRPr="006A55EC" w:rsidRDefault="006A55EC" w:rsidP="006A55EC">
      <w:pPr>
        <w:ind w:left="360"/>
        <w:rPr>
          <w:rFonts w:ascii="Palatino Linotype" w:hAnsi="Palatino Linotype"/>
        </w:rPr>
      </w:pPr>
      <w:r w:rsidRPr="006A55EC">
        <w:rPr>
          <w:rFonts w:ascii="Palatino Linotype" w:hAnsi="Palatino Linotype"/>
        </w:rPr>
        <w:t>E. McGonigal (Chairman)</w:t>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t>R. Gillespie</w:t>
      </w:r>
    </w:p>
    <w:p w:rsidR="006A55EC" w:rsidRPr="006A55EC" w:rsidRDefault="006A55EC" w:rsidP="006A55EC">
      <w:pPr>
        <w:ind w:left="360"/>
        <w:rPr>
          <w:rFonts w:ascii="Palatino Linotype" w:hAnsi="Palatino Linotype"/>
        </w:rPr>
      </w:pPr>
      <w:r w:rsidRPr="006A55EC">
        <w:rPr>
          <w:rFonts w:ascii="Palatino Linotype" w:hAnsi="Palatino Linotype"/>
        </w:rPr>
        <w:t>E. Delaney</w:t>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t>M. McCarthy</w:t>
      </w:r>
    </w:p>
    <w:p w:rsidR="006A55EC" w:rsidRPr="006A55EC" w:rsidRDefault="006A55EC" w:rsidP="006A55EC">
      <w:pPr>
        <w:ind w:left="360"/>
        <w:rPr>
          <w:rFonts w:ascii="Palatino Linotype" w:hAnsi="Palatino Linotype"/>
        </w:rPr>
      </w:pPr>
      <w:r w:rsidRPr="006A55EC">
        <w:rPr>
          <w:rFonts w:ascii="Palatino Linotype" w:hAnsi="Palatino Linotype"/>
        </w:rPr>
        <w:t>B.  McMahon</w:t>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t>B. Ranalow</w:t>
      </w:r>
    </w:p>
    <w:p w:rsidR="006A55EC" w:rsidRPr="006A55EC" w:rsidRDefault="006A55EC" w:rsidP="006A55EC">
      <w:pPr>
        <w:ind w:left="360"/>
        <w:rPr>
          <w:rFonts w:ascii="Palatino Linotype" w:hAnsi="Palatino Linotype"/>
        </w:rPr>
      </w:pPr>
      <w:r w:rsidRPr="006A55EC">
        <w:rPr>
          <w:rFonts w:ascii="Palatino Linotype" w:hAnsi="Palatino Linotype"/>
        </w:rPr>
        <w:t>J.  O’Neill</w:t>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t>E. O’Connor</w:t>
      </w:r>
    </w:p>
    <w:p w:rsidR="006A55EC" w:rsidRPr="006A55EC" w:rsidRDefault="006A55EC" w:rsidP="006A55EC">
      <w:pPr>
        <w:ind w:left="360"/>
        <w:rPr>
          <w:rFonts w:ascii="Palatino Linotype" w:hAnsi="Palatino Linotype"/>
        </w:rPr>
      </w:pPr>
      <w:r w:rsidRPr="006A55EC">
        <w:rPr>
          <w:rFonts w:ascii="Palatino Linotype" w:hAnsi="Palatino Linotype"/>
        </w:rPr>
        <w:t>B. Flynn</w:t>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p>
    <w:p w:rsidR="006A55EC" w:rsidRPr="006A55EC" w:rsidRDefault="006A55EC" w:rsidP="006A55EC">
      <w:pPr>
        <w:ind w:left="360"/>
        <w:rPr>
          <w:rFonts w:ascii="Palatino Linotype" w:hAnsi="Palatino Linotype"/>
        </w:rPr>
      </w:pPr>
      <w:r w:rsidRPr="006A55EC">
        <w:rPr>
          <w:rFonts w:ascii="Palatino Linotype" w:hAnsi="Palatino Linotype"/>
        </w:rPr>
        <w:tab/>
      </w:r>
      <w:r w:rsidRPr="006A55EC">
        <w:rPr>
          <w:rFonts w:ascii="Palatino Linotype" w:hAnsi="Palatino Linotype"/>
        </w:rPr>
        <w:tab/>
      </w:r>
      <w:r w:rsidRPr="006A55EC">
        <w:rPr>
          <w:rFonts w:ascii="Palatino Linotype" w:hAnsi="Palatino Linotype"/>
        </w:rPr>
        <w:tab/>
      </w:r>
    </w:p>
    <w:p w:rsidR="006A55EC" w:rsidRPr="006A55EC" w:rsidRDefault="006A55EC" w:rsidP="006A55EC">
      <w:pPr>
        <w:numPr>
          <w:ilvl w:val="0"/>
          <w:numId w:val="31"/>
        </w:numPr>
        <w:spacing w:after="0" w:line="240" w:lineRule="auto"/>
        <w:rPr>
          <w:rFonts w:ascii="Palatino Linotype" w:hAnsi="Palatino Linotype"/>
        </w:rPr>
      </w:pPr>
      <w:r w:rsidRPr="006A55EC">
        <w:rPr>
          <w:rFonts w:ascii="Palatino Linotype" w:hAnsi="Palatino Linotype"/>
        </w:rPr>
        <w:t>The following  members terms of office expired:</w:t>
      </w:r>
    </w:p>
    <w:p w:rsidR="006A55EC" w:rsidRPr="006A55EC" w:rsidRDefault="006A55EC" w:rsidP="006A55EC">
      <w:pPr>
        <w:ind w:left="360"/>
        <w:rPr>
          <w:rFonts w:ascii="Palatino Linotype" w:hAnsi="Palatino Linotype"/>
        </w:rPr>
      </w:pPr>
      <w:r w:rsidRPr="006A55EC">
        <w:rPr>
          <w:rFonts w:ascii="Palatino Linotype" w:hAnsi="Palatino Linotype"/>
        </w:rPr>
        <w:t>R. Ashe</w:t>
      </w:r>
      <w:r w:rsidRPr="006A55EC">
        <w:rPr>
          <w:rFonts w:ascii="Palatino Linotype" w:hAnsi="Palatino Linotype"/>
        </w:rPr>
        <w:tab/>
        <w:t xml:space="preserve">         Apr 2012</w:t>
      </w:r>
    </w:p>
    <w:p w:rsidR="006A55EC" w:rsidRPr="006A55EC" w:rsidRDefault="006A55EC" w:rsidP="006A55EC">
      <w:pPr>
        <w:ind w:left="360"/>
        <w:rPr>
          <w:rFonts w:ascii="Palatino Linotype" w:hAnsi="Palatino Linotype"/>
        </w:rPr>
      </w:pPr>
      <w:r w:rsidRPr="006A55EC">
        <w:rPr>
          <w:rFonts w:ascii="Palatino Linotype" w:hAnsi="Palatino Linotype"/>
        </w:rPr>
        <w:t>C. Bowman          Apr 2012</w:t>
      </w:r>
    </w:p>
    <w:p w:rsidR="006A55EC" w:rsidRPr="006A55EC" w:rsidRDefault="006A55EC" w:rsidP="006A55EC">
      <w:pPr>
        <w:ind w:left="360"/>
        <w:rPr>
          <w:rFonts w:ascii="Palatino Linotype" w:hAnsi="Palatino Linotype"/>
        </w:rPr>
      </w:pPr>
      <w:r w:rsidRPr="006A55EC">
        <w:rPr>
          <w:rFonts w:ascii="Palatino Linotype" w:hAnsi="Palatino Linotype"/>
        </w:rPr>
        <w:t>C. Flynn</w:t>
      </w:r>
      <w:r w:rsidRPr="006A55EC">
        <w:rPr>
          <w:rFonts w:ascii="Palatino Linotype" w:hAnsi="Palatino Linotype"/>
        </w:rPr>
        <w:tab/>
        <w:t xml:space="preserve">         Apr 2012</w:t>
      </w:r>
    </w:p>
    <w:p w:rsidR="006A55EC" w:rsidRPr="006A55EC" w:rsidRDefault="006A55EC" w:rsidP="006A55EC">
      <w:pPr>
        <w:ind w:left="360"/>
        <w:rPr>
          <w:rFonts w:ascii="Palatino Linotype" w:hAnsi="Palatino Linotype"/>
        </w:rPr>
      </w:pPr>
      <w:r w:rsidRPr="006A55EC">
        <w:rPr>
          <w:rFonts w:ascii="Palatino Linotype" w:hAnsi="Palatino Linotype"/>
        </w:rPr>
        <w:t>A. O’Donoghue   Apr 2012</w:t>
      </w:r>
    </w:p>
    <w:p w:rsidR="006A55EC" w:rsidRPr="006A55EC" w:rsidRDefault="006A55EC" w:rsidP="006A55EC">
      <w:pPr>
        <w:ind w:left="360"/>
        <w:rPr>
          <w:rFonts w:ascii="Palatino Linotype" w:hAnsi="Palatino Linotype"/>
        </w:rPr>
      </w:pPr>
      <w:r w:rsidRPr="006A55EC">
        <w:rPr>
          <w:rFonts w:ascii="Palatino Linotype" w:hAnsi="Palatino Linotype"/>
        </w:rPr>
        <w:t xml:space="preserve">E. </w:t>
      </w:r>
      <w:proofErr w:type="spellStart"/>
      <w:r w:rsidRPr="006A55EC">
        <w:rPr>
          <w:rFonts w:ascii="Palatino Linotype" w:hAnsi="Palatino Linotype"/>
        </w:rPr>
        <w:t>O’kelly</w:t>
      </w:r>
      <w:proofErr w:type="spellEnd"/>
      <w:r w:rsidRPr="006A55EC">
        <w:rPr>
          <w:rFonts w:ascii="Palatino Linotype" w:hAnsi="Palatino Linotype"/>
        </w:rPr>
        <w:t xml:space="preserve">              Apr 2012</w:t>
      </w:r>
    </w:p>
    <w:p w:rsidR="006A55EC" w:rsidRPr="006A55EC" w:rsidRDefault="006A55EC" w:rsidP="006A55EC">
      <w:pPr>
        <w:ind w:left="360"/>
        <w:rPr>
          <w:rFonts w:ascii="Palatino Linotype" w:hAnsi="Palatino Linotype"/>
        </w:rPr>
      </w:pPr>
      <w:r w:rsidRPr="006A55EC">
        <w:rPr>
          <w:rFonts w:ascii="Palatino Linotype" w:hAnsi="Palatino Linotype"/>
        </w:rPr>
        <w:t xml:space="preserve"> </w:t>
      </w:r>
    </w:p>
    <w:p w:rsidR="006A55EC" w:rsidRPr="006A55EC" w:rsidRDefault="006A55EC" w:rsidP="006A55EC">
      <w:pPr>
        <w:rPr>
          <w:rFonts w:ascii="Palatino Linotype" w:hAnsi="Palatino Linotype"/>
        </w:rPr>
      </w:pPr>
      <w:r w:rsidRPr="006A55EC">
        <w:rPr>
          <w:rFonts w:ascii="Palatino Linotype" w:hAnsi="Palatino Linotype"/>
          <w:b/>
        </w:rPr>
        <w:t>Charity Number</w:t>
      </w:r>
      <w:r w:rsidRPr="006A55EC">
        <w:rPr>
          <w:rFonts w:ascii="Palatino Linotype" w:hAnsi="Palatino Linotype"/>
          <w:b/>
        </w:rPr>
        <w:tab/>
      </w:r>
      <w:r w:rsidRPr="006A55EC">
        <w:rPr>
          <w:rFonts w:ascii="Palatino Linotype" w:hAnsi="Palatino Linotype"/>
        </w:rPr>
        <w:t>CHY 6666</w:t>
      </w:r>
    </w:p>
    <w:p w:rsidR="006A55EC" w:rsidRPr="006A55EC" w:rsidRDefault="006A55EC" w:rsidP="006A55EC">
      <w:pPr>
        <w:outlineLvl w:val="0"/>
        <w:rPr>
          <w:rFonts w:ascii="Palatino Linotype" w:hAnsi="Palatino Linotype"/>
        </w:rPr>
      </w:pPr>
      <w:r w:rsidRPr="006A55EC">
        <w:rPr>
          <w:rFonts w:ascii="Palatino Linotype" w:hAnsi="Palatino Linotype"/>
          <w:b/>
        </w:rPr>
        <w:t>Secretary:</w:t>
      </w:r>
      <w:r w:rsidRPr="006A55EC">
        <w:rPr>
          <w:rFonts w:ascii="Palatino Linotype" w:hAnsi="Palatino Linotype"/>
          <w:b/>
        </w:rPr>
        <w:tab/>
      </w:r>
      <w:r w:rsidRPr="006A55EC">
        <w:rPr>
          <w:rFonts w:ascii="Palatino Linotype" w:hAnsi="Palatino Linotype"/>
          <w:b/>
        </w:rPr>
        <w:tab/>
      </w:r>
      <w:r w:rsidRPr="006A55EC">
        <w:rPr>
          <w:rFonts w:ascii="Palatino Linotype" w:hAnsi="Palatino Linotype"/>
        </w:rPr>
        <w:t>Frank Brennan</w:t>
      </w:r>
    </w:p>
    <w:p w:rsidR="006A55EC" w:rsidRPr="006A55EC" w:rsidRDefault="006A55EC" w:rsidP="006A55EC">
      <w:pPr>
        <w:jc w:val="both"/>
        <w:rPr>
          <w:rFonts w:ascii="Palatino Linotype" w:hAnsi="Palatino Linotype"/>
        </w:rPr>
      </w:pPr>
      <w:r w:rsidRPr="006A55EC">
        <w:rPr>
          <w:rFonts w:ascii="Palatino Linotype" w:hAnsi="Palatino Linotype"/>
          <w:b/>
        </w:rPr>
        <w:t>Bankers</w:t>
      </w:r>
      <w:r w:rsidRPr="006A55EC">
        <w:rPr>
          <w:rFonts w:ascii="Palatino Linotype" w:hAnsi="Palatino Linotype"/>
        </w:rPr>
        <w:t>:</w:t>
      </w:r>
      <w:r w:rsidRPr="006A55EC">
        <w:rPr>
          <w:rFonts w:ascii="Palatino Linotype" w:hAnsi="Palatino Linotype"/>
        </w:rPr>
        <w:tab/>
      </w:r>
      <w:r w:rsidRPr="006A55EC">
        <w:rPr>
          <w:rFonts w:ascii="Palatino Linotype" w:hAnsi="Palatino Linotype"/>
        </w:rPr>
        <w:tab/>
        <w:t>Bank of Ireland, James Street, Dublin 8</w:t>
      </w:r>
    </w:p>
    <w:p w:rsidR="006A55EC" w:rsidRPr="006A55EC" w:rsidRDefault="006A55EC" w:rsidP="006A55EC">
      <w:pPr>
        <w:jc w:val="both"/>
        <w:rPr>
          <w:rFonts w:ascii="Palatino Linotype" w:hAnsi="Palatino Linotype"/>
        </w:rPr>
      </w:pPr>
      <w:r w:rsidRPr="006A55EC">
        <w:rPr>
          <w:rFonts w:ascii="Palatino Linotype" w:hAnsi="Palatino Linotype"/>
          <w:b/>
        </w:rPr>
        <w:t>Auditors:</w:t>
      </w:r>
      <w:r w:rsidRPr="006A55EC">
        <w:rPr>
          <w:rFonts w:ascii="Palatino Linotype" w:hAnsi="Palatino Linotype"/>
        </w:rPr>
        <w:tab/>
      </w:r>
      <w:r w:rsidRPr="006A55EC">
        <w:rPr>
          <w:rFonts w:ascii="Palatino Linotype" w:hAnsi="Palatino Linotype"/>
        </w:rPr>
        <w:tab/>
        <w:t>The Comptroller and Auditor General, Dublin Castle, Dublin 2</w:t>
      </w:r>
    </w:p>
    <w:p w:rsidR="006A55EC" w:rsidRPr="006A55EC" w:rsidRDefault="006A55EC" w:rsidP="006A55EC">
      <w:pPr>
        <w:jc w:val="both"/>
        <w:rPr>
          <w:rFonts w:ascii="Palatino Linotype" w:hAnsi="Palatino Linotype"/>
        </w:rPr>
      </w:pPr>
      <w:r w:rsidRPr="006A55EC">
        <w:rPr>
          <w:rFonts w:ascii="Palatino Linotype" w:hAnsi="Palatino Linotype"/>
          <w:b/>
        </w:rPr>
        <w:t>Registered Office:</w:t>
      </w:r>
      <w:r w:rsidRPr="006A55EC">
        <w:rPr>
          <w:rFonts w:ascii="Palatino Linotype" w:hAnsi="Palatino Linotype"/>
        </w:rPr>
        <w:tab/>
        <w:t xml:space="preserve">Royal Hospital, </w:t>
      </w:r>
      <w:proofErr w:type="spellStart"/>
      <w:r w:rsidRPr="006A55EC">
        <w:rPr>
          <w:rFonts w:ascii="Palatino Linotype" w:hAnsi="Palatino Linotype"/>
        </w:rPr>
        <w:t>Kilmainham</w:t>
      </w:r>
      <w:proofErr w:type="spellEnd"/>
      <w:r w:rsidRPr="006A55EC">
        <w:rPr>
          <w:rFonts w:ascii="Palatino Linotype" w:hAnsi="Palatino Linotype"/>
        </w:rPr>
        <w:t>, Dublin 8</w:t>
      </w:r>
    </w:p>
    <w:p w:rsidR="006A55EC" w:rsidRPr="006A55EC" w:rsidRDefault="006A55EC" w:rsidP="006A55EC">
      <w:pPr>
        <w:jc w:val="both"/>
        <w:rPr>
          <w:rFonts w:ascii="Palatino Linotype" w:hAnsi="Palatino Linotype"/>
        </w:rPr>
      </w:pPr>
      <w:r w:rsidRPr="006A55EC">
        <w:rPr>
          <w:rFonts w:ascii="Palatino Linotype" w:hAnsi="Palatino Linotype"/>
          <w:b/>
        </w:rPr>
        <w:t>Solicitors:</w:t>
      </w:r>
      <w:r w:rsidRPr="006A55EC">
        <w:rPr>
          <w:rFonts w:ascii="Palatino Linotype" w:hAnsi="Palatino Linotype"/>
        </w:rPr>
        <w:tab/>
      </w:r>
      <w:r w:rsidRPr="006A55EC">
        <w:rPr>
          <w:rFonts w:ascii="Palatino Linotype" w:hAnsi="Palatino Linotype"/>
        </w:rPr>
        <w:tab/>
        <w:t>Ivor Fitzpatrick &amp; Company, 44-45 St. Stephen’s Green, Dublin 2</w:t>
      </w:r>
    </w:p>
    <w:p w:rsidR="006A55EC" w:rsidRPr="006A55EC" w:rsidRDefault="006A55EC" w:rsidP="006A55EC">
      <w:pPr>
        <w:jc w:val="both"/>
        <w:rPr>
          <w:rFonts w:ascii="Palatino Linotype" w:hAnsi="Palatino Linotype"/>
        </w:rPr>
      </w:pPr>
      <w:r w:rsidRPr="006A55EC">
        <w:rPr>
          <w:rFonts w:ascii="Palatino Linotype" w:hAnsi="Palatino Linotype"/>
          <w:b/>
        </w:rPr>
        <w:br w:type="page"/>
      </w:r>
      <w:r w:rsidRPr="006A55EC">
        <w:rPr>
          <w:rFonts w:ascii="Palatino Linotype" w:hAnsi="Palatino Linotype"/>
          <w:b/>
        </w:rPr>
        <w:lastRenderedPageBreak/>
        <w:t>DIRECTORS’ REPORT</w:t>
      </w:r>
    </w:p>
    <w:p w:rsidR="006A55EC" w:rsidRPr="006A55EC" w:rsidRDefault="006A55EC" w:rsidP="006A55EC">
      <w:pPr>
        <w:rPr>
          <w:rFonts w:ascii="Palatino Linotype" w:hAnsi="Palatino Linotype"/>
        </w:rPr>
      </w:pPr>
      <w:r w:rsidRPr="006A55EC">
        <w:rPr>
          <w:rFonts w:ascii="Palatino Linotype" w:hAnsi="Palatino Linotype"/>
        </w:rPr>
        <w:t>The directors present their annual report together with the audited financial statements for the year ended 31</w:t>
      </w:r>
      <w:r w:rsidRPr="006A55EC">
        <w:rPr>
          <w:rFonts w:ascii="Palatino Linotype" w:hAnsi="Palatino Linotype"/>
          <w:vertAlign w:val="superscript"/>
        </w:rPr>
        <w:t xml:space="preserve"> </w:t>
      </w:r>
      <w:r w:rsidRPr="006A55EC">
        <w:rPr>
          <w:rFonts w:ascii="Palatino Linotype" w:hAnsi="Palatino Linotype"/>
        </w:rPr>
        <w:t>December 2012.</w:t>
      </w:r>
    </w:p>
    <w:p w:rsidR="006A55EC" w:rsidRPr="006A55EC" w:rsidRDefault="006A55EC" w:rsidP="006A55EC">
      <w:pPr>
        <w:rPr>
          <w:rFonts w:ascii="Palatino Linotype" w:hAnsi="Palatino Linotype"/>
        </w:rPr>
      </w:pPr>
    </w:p>
    <w:p w:rsidR="006A55EC" w:rsidRPr="006A55EC" w:rsidRDefault="006A55EC" w:rsidP="006A55EC">
      <w:pPr>
        <w:keepNext/>
        <w:outlineLvl w:val="0"/>
        <w:rPr>
          <w:rFonts w:ascii="Palatino Linotype" w:hAnsi="Palatino Linotype"/>
          <w:b/>
        </w:rPr>
      </w:pPr>
      <w:r w:rsidRPr="006A55EC">
        <w:rPr>
          <w:rFonts w:ascii="Palatino Linotype" w:hAnsi="Palatino Linotype"/>
          <w:b/>
        </w:rPr>
        <w:t>PRINCIPAL ACTIVITY</w:t>
      </w:r>
    </w:p>
    <w:p w:rsidR="006A55EC" w:rsidRPr="006A55EC" w:rsidRDefault="006A55EC" w:rsidP="006A55EC">
      <w:pPr>
        <w:rPr>
          <w:rFonts w:ascii="Palatino Linotype" w:hAnsi="Palatino Linotype"/>
        </w:rPr>
      </w:pPr>
      <w:r w:rsidRPr="006A55EC">
        <w:rPr>
          <w:rFonts w:ascii="Palatino Linotype" w:hAnsi="Palatino Linotype"/>
        </w:rPr>
        <w:t xml:space="preserve">The principal business of the Company is the management and development of The Irish Museum of Modern Art at the Royal Hospital </w:t>
      </w:r>
      <w:proofErr w:type="spellStart"/>
      <w:r w:rsidRPr="006A55EC">
        <w:rPr>
          <w:rFonts w:ascii="Palatino Linotype" w:hAnsi="Palatino Linotype"/>
        </w:rPr>
        <w:t>Kilmainham</w:t>
      </w:r>
      <w:proofErr w:type="spellEnd"/>
      <w:r w:rsidRPr="006A55EC">
        <w:rPr>
          <w:rFonts w:ascii="Palatino Linotype" w:hAnsi="Palatino Linotype"/>
        </w:rPr>
        <w:t xml:space="preserve"> and the promotion of the Royal Hospital </w:t>
      </w:r>
      <w:proofErr w:type="spellStart"/>
      <w:r w:rsidRPr="006A55EC">
        <w:rPr>
          <w:rFonts w:ascii="Palatino Linotype" w:hAnsi="Palatino Linotype"/>
        </w:rPr>
        <w:t>Kilmainham</w:t>
      </w:r>
      <w:proofErr w:type="spellEnd"/>
      <w:r w:rsidRPr="006A55EC">
        <w:rPr>
          <w:rFonts w:ascii="Palatino Linotype" w:hAnsi="Palatino Linotype"/>
        </w:rPr>
        <w:t xml:space="preserve"> and its grounds as a major cultural and artistic centre accessible to the public.</w:t>
      </w:r>
    </w:p>
    <w:p w:rsidR="006A55EC" w:rsidRPr="006A55EC" w:rsidRDefault="006A55EC" w:rsidP="006A55EC">
      <w:pPr>
        <w:rPr>
          <w:rFonts w:ascii="Palatino Linotype" w:hAnsi="Palatino Linotype"/>
        </w:rPr>
      </w:pPr>
    </w:p>
    <w:p w:rsidR="006A55EC" w:rsidRPr="006A55EC" w:rsidRDefault="006A55EC" w:rsidP="006A55EC">
      <w:pPr>
        <w:keepNext/>
        <w:outlineLvl w:val="0"/>
        <w:rPr>
          <w:rFonts w:ascii="Palatino Linotype" w:hAnsi="Palatino Linotype"/>
          <w:b/>
        </w:rPr>
      </w:pPr>
      <w:r w:rsidRPr="006A55EC">
        <w:rPr>
          <w:rFonts w:ascii="Palatino Linotype" w:hAnsi="Palatino Linotype"/>
          <w:b/>
        </w:rPr>
        <w:t>RESULTS</w:t>
      </w:r>
    </w:p>
    <w:p w:rsidR="006A55EC" w:rsidRPr="006A55EC" w:rsidRDefault="006A55EC" w:rsidP="006A55EC">
      <w:pPr>
        <w:rPr>
          <w:rFonts w:ascii="Palatino Linotype" w:hAnsi="Palatino Linotype"/>
        </w:rPr>
      </w:pPr>
      <w:r w:rsidRPr="006A55EC">
        <w:rPr>
          <w:rFonts w:ascii="Palatino Linotype" w:hAnsi="Palatino Linotype"/>
        </w:rPr>
        <w:t xml:space="preserve">Details of the results for the year and state of affairs at the </w:t>
      </w:r>
      <w:proofErr w:type="spellStart"/>
      <w:r w:rsidRPr="006A55EC">
        <w:rPr>
          <w:rFonts w:ascii="Palatino Linotype" w:hAnsi="Palatino Linotype"/>
        </w:rPr>
        <w:t>year end</w:t>
      </w:r>
      <w:proofErr w:type="spellEnd"/>
      <w:r w:rsidRPr="006A55EC">
        <w:rPr>
          <w:rFonts w:ascii="Palatino Linotype" w:hAnsi="Palatino Linotype"/>
        </w:rPr>
        <w:t xml:space="preserve"> are set out in the Income and Expenditure and Balance </w:t>
      </w:r>
      <w:proofErr w:type="spellStart"/>
      <w:r w:rsidRPr="006A55EC">
        <w:rPr>
          <w:rFonts w:ascii="Palatino Linotype" w:hAnsi="Palatino Linotype"/>
        </w:rPr>
        <w:t>Shee</w:t>
      </w:r>
      <w:proofErr w:type="spellEnd"/>
      <w:r w:rsidRPr="006A55EC">
        <w:rPr>
          <w:rFonts w:ascii="Palatino Linotype" w:hAnsi="Palatino Linotype"/>
        </w:rPr>
        <w:t>.</w:t>
      </w:r>
    </w:p>
    <w:p w:rsidR="006A55EC" w:rsidRPr="006A55EC" w:rsidRDefault="006A55EC" w:rsidP="006A55EC">
      <w:pPr>
        <w:rPr>
          <w:rFonts w:ascii="Palatino Linotype" w:hAnsi="Palatino Linotype"/>
        </w:rPr>
      </w:pPr>
    </w:p>
    <w:p w:rsidR="006A55EC" w:rsidRPr="006A55EC" w:rsidRDefault="006A55EC" w:rsidP="006A55EC">
      <w:pPr>
        <w:outlineLvl w:val="0"/>
        <w:rPr>
          <w:rFonts w:ascii="Palatino Linotype" w:hAnsi="Palatino Linotype"/>
          <w:b/>
        </w:rPr>
      </w:pPr>
      <w:r w:rsidRPr="006A55EC">
        <w:rPr>
          <w:rFonts w:ascii="Palatino Linotype" w:hAnsi="Palatino Linotype"/>
          <w:b/>
        </w:rPr>
        <w:t xml:space="preserve">REVIEW OF BUSINESS AND FUTURE DEVELOPMENTS </w:t>
      </w:r>
    </w:p>
    <w:p w:rsidR="006A55EC" w:rsidRPr="006A55EC" w:rsidRDefault="006A55EC" w:rsidP="006A55EC">
      <w:pPr>
        <w:outlineLvl w:val="0"/>
        <w:rPr>
          <w:rFonts w:ascii="Palatino Linotype" w:hAnsi="Palatino Linotype"/>
        </w:rPr>
      </w:pPr>
      <w:r w:rsidRPr="006A55EC">
        <w:rPr>
          <w:rFonts w:ascii="Palatino Linotype" w:hAnsi="Palatino Linotype"/>
        </w:rPr>
        <w:t xml:space="preserve">Given the reduction in the </w:t>
      </w:r>
      <w:proofErr w:type="spellStart"/>
      <w:r w:rsidRPr="006A55EC">
        <w:rPr>
          <w:rFonts w:ascii="Palatino Linotype" w:hAnsi="Palatino Linotype"/>
        </w:rPr>
        <w:t>Oireachtas</w:t>
      </w:r>
      <w:proofErr w:type="spellEnd"/>
      <w:r w:rsidRPr="006A55EC">
        <w:rPr>
          <w:rFonts w:ascii="Palatino Linotype" w:hAnsi="Palatino Linotype"/>
        </w:rPr>
        <w:t xml:space="preserve"> Grant the level of activity and the financial position at year end were satisfactory, however the directors expect the future level of activity could be reduced in line with the </w:t>
      </w:r>
      <w:proofErr w:type="spellStart"/>
      <w:r w:rsidRPr="006A55EC">
        <w:rPr>
          <w:rFonts w:ascii="Palatino Linotype" w:hAnsi="Palatino Linotype"/>
        </w:rPr>
        <w:t>Oireachtas</w:t>
      </w:r>
      <w:proofErr w:type="spellEnd"/>
      <w:r w:rsidRPr="006A55EC">
        <w:rPr>
          <w:rFonts w:ascii="Palatino Linotype" w:hAnsi="Palatino Linotype"/>
        </w:rPr>
        <w:t xml:space="preserve"> Grant allocated to the museum.</w:t>
      </w:r>
    </w:p>
    <w:p w:rsidR="006A55EC" w:rsidRPr="006A55EC" w:rsidRDefault="006A55EC" w:rsidP="006A55EC">
      <w:pPr>
        <w:jc w:val="both"/>
        <w:outlineLvl w:val="0"/>
        <w:rPr>
          <w:rFonts w:ascii="Palatino Linotype" w:hAnsi="Palatino Linotype"/>
        </w:rPr>
      </w:pPr>
      <w:r w:rsidRPr="006A55EC">
        <w:rPr>
          <w:rFonts w:ascii="Palatino Linotype" w:hAnsi="Palatino Linotype"/>
        </w:rPr>
        <w:t xml:space="preserve">In order for essential maintenance to be carried out, the main galleries at IMMA will remain closed from November 2011 to </w:t>
      </w:r>
      <w:proofErr w:type="gramStart"/>
      <w:r w:rsidRPr="006A55EC">
        <w:rPr>
          <w:rFonts w:ascii="Palatino Linotype" w:hAnsi="Palatino Linotype"/>
        </w:rPr>
        <w:t>Autumn</w:t>
      </w:r>
      <w:proofErr w:type="gramEnd"/>
      <w:r w:rsidRPr="006A55EC">
        <w:rPr>
          <w:rFonts w:ascii="Palatino Linotype" w:hAnsi="Palatino Linotype"/>
        </w:rPr>
        <w:t xml:space="preserve"> 2013. During this period the new galleries, </w:t>
      </w:r>
      <w:proofErr w:type="spellStart"/>
      <w:proofErr w:type="gramStart"/>
      <w:r w:rsidRPr="006A55EC">
        <w:rPr>
          <w:rFonts w:ascii="Palatino Linotype" w:hAnsi="Palatino Linotype"/>
        </w:rPr>
        <w:t>artists</w:t>
      </w:r>
      <w:proofErr w:type="spellEnd"/>
      <w:proofErr w:type="gramEnd"/>
      <w:r w:rsidRPr="006A55EC">
        <w:rPr>
          <w:rFonts w:ascii="Palatino Linotype" w:hAnsi="Palatino Linotype"/>
        </w:rPr>
        <w:t xml:space="preserve"> studios and the North range in the main building will be open. </w:t>
      </w:r>
    </w:p>
    <w:p w:rsidR="006A55EC" w:rsidRPr="006A55EC" w:rsidRDefault="006A55EC" w:rsidP="006A55EC">
      <w:pPr>
        <w:outlineLvl w:val="0"/>
        <w:rPr>
          <w:rFonts w:ascii="Palatino Linotype" w:hAnsi="Palatino Linotype"/>
          <w:b/>
        </w:rPr>
      </w:pPr>
    </w:p>
    <w:p w:rsidR="006A55EC" w:rsidRPr="006A55EC" w:rsidRDefault="006A55EC" w:rsidP="006A55EC">
      <w:pPr>
        <w:outlineLvl w:val="0"/>
        <w:rPr>
          <w:rFonts w:ascii="Palatino Linotype" w:hAnsi="Palatino Linotype"/>
          <w:b/>
        </w:rPr>
      </w:pPr>
      <w:r w:rsidRPr="006A55EC">
        <w:rPr>
          <w:rFonts w:ascii="Palatino Linotype" w:hAnsi="Palatino Linotype"/>
          <w:b/>
        </w:rPr>
        <w:t xml:space="preserve">PRINCIPAL RISKS AND UNCERTAINTIES </w:t>
      </w:r>
    </w:p>
    <w:p w:rsidR="006A55EC" w:rsidRPr="006A55EC" w:rsidRDefault="006A55EC" w:rsidP="006A55EC">
      <w:pPr>
        <w:outlineLvl w:val="0"/>
        <w:rPr>
          <w:rFonts w:ascii="Palatino Linotype" w:hAnsi="Palatino Linotype"/>
        </w:rPr>
      </w:pPr>
      <w:r w:rsidRPr="006A55EC">
        <w:rPr>
          <w:rFonts w:ascii="Palatino Linotype" w:hAnsi="Palatino Linotype"/>
        </w:rPr>
        <w:t>The directors have responsibility for, and are aware of the risks associated with the operational activities of the Company. They are confident that adequate systems of internal control provide reasonable assurance against such risks and aim to ensure compliance with laws and policies, ensure efficient and effective use of the Company's resources, safeguard the Company's assets, and maintain the integrity of financial information produced.</w:t>
      </w:r>
    </w:p>
    <w:p w:rsidR="006A55EC" w:rsidRPr="006A55EC" w:rsidRDefault="006A55EC" w:rsidP="006A55EC">
      <w:pPr>
        <w:outlineLvl w:val="0"/>
        <w:rPr>
          <w:rFonts w:ascii="Palatino Linotype" w:hAnsi="Palatino Linotype"/>
        </w:rPr>
      </w:pPr>
      <w:r w:rsidRPr="006A55EC">
        <w:rPr>
          <w:rFonts w:ascii="Palatino Linotype" w:hAnsi="Palatino Linotype"/>
        </w:rPr>
        <w:t xml:space="preserve">Financial information is subject to detailed and regular review at director level allowing for continuous monitoring of the Company's operations and financial status. The directors continuously </w:t>
      </w:r>
      <w:r w:rsidRPr="006A55EC">
        <w:rPr>
          <w:rFonts w:ascii="Palatino Linotype" w:hAnsi="Palatino Linotype"/>
        </w:rPr>
        <w:lastRenderedPageBreak/>
        <w:t>monitor and plan for the financial sustainability of the organisation in an ever changing funding environment.</w:t>
      </w:r>
    </w:p>
    <w:p w:rsidR="006A55EC" w:rsidRPr="006A55EC" w:rsidRDefault="006A55EC" w:rsidP="006A55EC">
      <w:pPr>
        <w:keepNext/>
        <w:outlineLvl w:val="0"/>
        <w:rPr>
          <w:rFonts w:ascii="Palatino Linotype" w:hAnsi="Palatino Linotype"/>
        </w:rPr>
      </w:pPr>
      <w:r w:rsidRPr="006A55EC">
        <w:rPr>
          <w:rFonts w:ascii="Palatino Linotype" w:hAnsi="Palatino Linotype"/>
        </w:rPr>
        <w:t>In addition to the application of internal procedures the Company is subject to statutory external audit. The Company has developed procedures and practices throughout the organisation to ensure compliance with reporting rules and regulations. The Company will continue to improve these systems to ensure it maintains the highest standards of transparency and accountability.</w:t>
      </w:r>
    </w:p>
    <w:p w:rsidR="006A55EC" w:rsidRPr="006A55EC" w:rsidRDefault="006A55EC" w:rsidP="006A55EC">
      <w:pPr>
        <w:keepNext/>
        <w:outlineLvl w:val="0"/>
        <w:rPr>
          <w:rFonts w:ascii="Palatino Linotype" w:hAnsi="Palatino Linotype"/>
          <w:b/>
        </w:rPr>
      </w:pPr>
    </w:p>
    <w:p w:rsidR="006A55EC" w:rsidRPr="006A55EC" w:rsidRDefault="006A55EC" w:rsidP="006A55EC">
      <w:pPr>
        <w:keepNext/>
        <w:outlineLvl w:val="0"/>
        <w:rPr>
          <w:rFonts w:ascii="Palatino Linotype" w:hAnsi="Palatino Linotype"/>
          <w:b/>
        </w:rPr>
      </w:pPr>
      <w:r w:rsidRPr="006A55EC">
        <w:rPr>
          <w:rFonts w:ascii="Palatino Linotype" w:hAnsi="Palatino Linotype"/>
          <w:b/>
        </w:rPr>
        <w:t>DIRECTORS</w:t>
      </w:r>
    </w:p>
    <w:p w:rsidR="006A55EC" w:rsidRPr="006A55EC" w:rsidRDefault="006A55EC" w:rsidP="006A55EC">
      <w:pPr>
        <w:outlineLvl w:val="0"/>
        <w:rPr>
          <w:rFonts w:ascii="Palatino Linotype" w:hAnsi="Palatino Linotype"/>
        </w:rPr>
      </w:pPr>
      <w:r w:rsidRPr="006A55EC">
        <w:rPr>
          <w:rFonts w:ascii="Palatino Linotype" w:hAnsi="Palatino Linotype"/>
        </w:rPr>
        <w:t>The membership of the board is set out on page 1.</w:t>
      </w:r>
    </w:p>
    <w:p w:rsidR="006A55EC" w:rsidRPr="006A55EC" w:rsidRDefault="006A55EC" w:rsidP="006A55EC">
      <w:pPr>
        <w:outlineLvl w:val="0"/>
        <w:rPr>
          <w:rFonts w:ascii="Palatino Linotype" w:hAnsi="Palatino Linotype"/>
          <w:b/>
        </w:rPr>
      </w:pPr>
    </w:p>
    <w:p w:rsidR="006A55EC" w:rsidRPr="006A55EC" w:rsidRDefault="006A55EC" w:rsidP="006A55EC">
      <w:pPr>
        <w:outlineLvl w:val="0"/>
        <w:rPr>
          <w:rFonts w:ascii="Palatino Linotype" w:hAnsi="Palatino Linotype"/>
        </w:rPr>
      </w:pPr>
      <w:r w:rsidRPr="006A55EC">
        <w:rPr>
          <w:rFonts w:ascii="Palatino Linotype" w:hAnsi="Palatino Linotype"/>
          <w:b/>
        </w:rPr>
        <w:t>POST BALANCE SHEET EVENTS</w:t>
      </w:r>
    </w:p>
    <w:p w:rsidR="006A55EC" w:rsidRPr="006A55EC" w:rsidRDefault="006A55EC" w:rsidP="006A55EC">
      <w:pPr>
        <w:outlineLvl w:val="0"/>
        <w:rPr>
          <w:rFonts w:ascii="Palatino Linotype" w:hAnsi="Palatino Linotype"/>
        </w:rPr>
      </w:pPr>
      <w:r w:rsidRPr="006A55EC">
        <w:rPr>
          <w:rFonts w:ascii="Palatino Linotype" w:hAnsi="Palatino Linotype"/>
        </w:rPr>
        <w:t>There are no events affecting the Company or its financial statements since the year end.</w:t>
      </w:r>
    </w:p>
    <w:p w:rsidR="006A55EC" w:rsidRDefault="006A55EC" w:rsidP="006A55EC">
      <w:pPr>
        <w:outlineLvl w:val="0"/>
        <w:rPr>
          <w:rFonts w:ascii="Palatino Linotype" w:hAnsi="Palatino Linotype"/>
          <w:b/>
        </w:rPr>
      </w:pPr>
    </w:p>
    <w:p w:rsidR="006A55EC" w:rsidRPr="006A55EC" w:rsidRDefault="006A55EC" w:rsidP="006A55EC">
      <w:pPr>
        <w:outlineLvl w:val="0"/>
        <w:rPr>
          <w:rFonts w:ascii="Palatino Linotype" w:hAnsi="Palatino Linotype"/>
          <w:b/>
        </w:rPr>
      </w:pPr>
      <w:r w:rsidRPr="006A55EC">
        <w:rPr>
          <w:rFonts w:ascii="Palatino Linotype" w:hAnsi="Palatino Linotype"/>
          <w:b/>
        </w:rPr>
        <w:t>POLITICAL CONTRIBUTIONS</w:t>
      </w:r>
    </w:p>
    <w:p w:rsidR="006A55EC" w:rsidRPr="006A55EC" w:rsidRDefault="006A55EC" w:rsidP="006A55EC">
      <w:pPr>
        <w:outlineLvl w:val="0"/>
        <w:rPr>
          <w:rFonts w:ascii="Palatino Linotype" w:hAnsi="Palatino Linotype"/>
        </w:rPr>
      </w:pPr>
      <w:r w:rsidRPr="006A55EC">
        <w:rPr>
          <w:rFonts w:ascii="Palatino Linotype" w:hAnsi="Palatino Linotype"/>
        </w:rPr>
        <w:t>The Company made no political contributions as defined by the Electoral Act 1997 during the year.</w:t>
      </w:r>
    </w:p>
    <w:p w:rsidR="006A55EC" w:rsidRPr="006A55EC" w:rsidRDefault="006A55EC" w:rsidP="006A55EC">
      <w:pPr>
        <w:keepNext/>
        <w:outlineLvl w:val="0"/>
        <w:rPr>
          <w:rFonts w:ascii="Palatino Linotype" w:hAnsi="Palatino Linotype"/>
          <w:b/>
        </w:rPr>
      </w:pPr>
    </w:p>
    <w:p w:rsidR="006A55EC" w:rsidRPr="006A55EC" w:rsidRDefault="006A55EC" w:rsidP="006A55EC">
      <w:pPr>
        <w:keepNext/>
        <w:outlineLvl w:val="0"/>
        <w:rPr>
          <w:rFonts w:ascii="Palatino Linotype" w:hAnsi="Palatino Linotype"/>
          <w:b/>
        </w:rPr>
      </w:pPr>
      <w:r w:rsidRPr="006A55EC">
        <w:rPr>
          <w:rFonts w:ascii="Palatino Linotype" w:hAnsi="Palatino Linotype"/>
          <w:b/>
        </w:rPr>
        <w:t>SAFETY STATEMENT</w:t>
      </w:r>
    </w:p>
    <w:p w:rsidR="006A55EC" w:rsidRPr="006A55EC" w:rsidRDefault="006A55EC" w:rsidP="006A55EC">
      <w:pPr>
        <w:rPr>
          <w:rFonts w:ascii="Palatino Linotype" w:hAnsi="Palatino Linotype"/>
        </w:rPr>
      </w:pPr>
      <w:r w:rsidRPr="006A55EC">
        <w:rPr>
          <w:rFonts w:ascii="Palatino Linotype" w:hAnsi="Palatino Linotype"/>
        </w:rPr>
        <w:t>The Company has prepared a Safety Statement in accordance with the Safety, Health and Welfare at Work Act, 2005, and applies it at all its workplaces.</w:t>
      </w:r>
    </w:p>
    <w:p w:rsidR="006A55EC" w:rsidRPr="006A55EC" w:rsidRDefault="006A55EC" w:rsidP="006A55EC">
      <w:pPr>
        <w:rPr>
          <w:rFonts w:ascii="Palatino Linotype" w:hAnsi="Palatino Linotype"/>
        </w:rPr>
      </w:pPr>
    </w:p>
    <w:p w:rsidR="006A55EC" w:rsidRPr="006A55EC" w:rsidRDefault="006A55EC" w:rsidP="006A55EC">
      <w:pPr>
        <w:keepNext/>
        <w:outlineLvl w:val="0"/>
        <w:rPr>
          <w:rFonts w:ascii="Palatino Linotype" w:hAnsi="Palatino Linotype"/>
          <w:b/>
        </w:rPr>
      </w:pPr>
      <w:r w:rsidRPr="006A55EC">
        <w:rPr>
          <w:rFonts w:ascii="Palatino Linotype" w:hAnsi="Palatino Linotype"/>
          <w:b/>
        </w:rPr>
        <w:t>AUDITORS</w:t>
      </w:r>
    </w:p>
    <w:p w:rsidR="006A55EC" w:rsidRPr="006A55EC" w:rsidRDefault="006A55EC" w:rsidP="006A55EC">
      <w:pPr>
        <w:rPr>
          <w:rFonts w:ascii="Palatino Linotype" w:hAnsi="Palatino Linotype"/>
        </w:rPr>
      </w:pPr>
      <w:r w:rsidRPr="006A55EC">
        <w:rPr>
          <w:rFonts w:ascii="Palatino Linotype" w:hAnsi="Palatino Linotype"/>
        </w:rPr>
        <w:t xml:space="preserve">The Comptroller and Auditor General </w:t>
      </w:r>
      <w:proofErr w:type="gramStart"/>
      <w:r w:rsidRPr="006A55EC">
        <w:rPr>
          <w:rFonts w:ascii="Palatino Linotype" w:hAnsi="Palatino Linotype"/>
        </w:rPr>
        <w:t>is</w:t>
      </w:r>
      <w:proofErr w:type="gramEnd"/>
      <w:r w:rsidRPr="006A55EC">
        <w:rPr>
          <w:rFonts w:ascii="Palatino Linotype" w:hAnsi="Palatino Linotype"/>
        </w:rPr>
        <w:t xml:space="preserve"> responsible for the audit of the Company in accordance with Section 5 of the Comptroller and Auditor General (Amendment) Act 1993.</w:t>
      </w:r>
    </w:p>
    <w:p w:rsidR="006A55EC" w:rsidRPr="006A55EC" w:rsidRDefault="006A55EC" w:rsidP="006A55EC">
      <w:pPr>
        <w:rPr>
          <w:rFonts w:ascii="Palatino Linotype" w:hAnsi="Palatino Linotype"/>
          <w:b/>
        </w:rPr>
      </w:pPr>
    </w:p>
    <w:p w:rsidR="006A55EC" w:rsidRPr="006A55EC" w:rsidRDefault="006A55EC" w:rsidP="006A55EC">
      <w:pPr>
        <w:outlineLvl w:val="0"/>
        <w:rPr>
          <w:rFonts w:ascii="Palatino Linotype" w:hAnsi="Palatino Linotype"/>
          <w:b/>
        </w:rPr>
      </w:pPr>
      <w:r w:rsidRPr="006A55EC">
        <w:rPr>
          <w:rFonts w:ascii="Palatino Linotype" w:hAnsi="Palatino Linotype"/>
          <w:b/>
        </w:rPr>
        <w:t>PROPER BOOKS OF ACCOUNT</w:t>
      </w:r>
    </w:p>
    <w:p w:rsidR="006A55EC" w:rsidRPr="006A55EC" w:rsidRDefault="006A55EC" w:rsidP="006A55EC">
      <w:pPr>
        <w:rPr>
          <w:rFonts w:ascii="Palatino Linotype" w:hAnsi="Palatino Linotype"/>
          <w:b/>
        </w:rPr>
      </w:pPr>
      <w:r w:rsidRPr="006A55EC">
        <w:rPr>
          <w:rFonts w:ascii="Palatino Linotype" w:hAnsi="Palatino Linotype"/>
        </w:rPr>
        <w:t xml:space="preserve">In order to ensure that proper books of account are kept in accordance with Section 202 of the Companies Act, 1990, appropriately qualified personnel are employed and appropriate resources are </w:t>
      </w:r>
      <w:r w:rsidRPr="006A55EC">
        <w:rPr>
          <w:rFonts w:ascii="Palatino Linotype" w:hAnsi="Palatino Linotype"/>
        </w:rPr>
        <w:lastRenderedPageBreak/>
        <w:t xml:space="preserve">made available to the Company’s finance function.  The books of account are located at the Company’s registered office at The Royal Hospital </w:t>
      </w:r>
      <w:proofErr w:type="spellStart"/>
      <w:r w:rsidRPr="006A55EC">
        <w:rPr>
          <w:rFonts w:ascii="Palatino Linotype" w:hAnsi="Palatino Linotype"/>
        </w:rPr>
        <w:t>Kilmainham</w:t>
      </w:r>
      <w:proofErr w:type="spellEnd"/>
      <w:r w:rsidRPr="006A55EC">
        <w:rPr>
          <w:rFonts w:ascii="Palatino Linotype" w:hAnsi="Palatino Linotype"/>
        </w:rPr>
        <w:t>, Dublin 8.</w:t>
      </w: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r w:rsidRPr="006A55EC">
        <w:rPr>
          <w:rFonts w:ascii="Palatino Linotype" w:hAnsi="Palatino Linotype"/>
          <w:b/>
        </w:rPr>
        <w:t>LIMITED BY GUARANTEE</w:t>
      </w:r>
    </w:p>
    <w:p w:rsidR="006A55EC" w:rsidRPr="006A55EC" w:rsidRDefault="006A55EC" w:rsidP="006A55EC">
      <w:pPr>
        <w:rPr>
          <w:rFonts w:ascii="Palatino Linotype" w:hAnsi="Palatino Linotype"/>
        </w:rPr>
      </w:pPr>
      <w:r w:rsidRPr="006A55EC">
        <w:rPr>
          <w:rFonts w:ascii="Palatino Linotype" w:hAnsi="Palatino Linotype"/>
        </w:rPr>
        <w:t>The Company, which was incorporated on the 18</w:t>
      </w:r>
      <w:r w:rsidRPr="006A55EC">
        <w:rPr>
          <w:rFonts w:ascii="Palatino Linotype" w:hAnsi="Palatino Linotype"/>
          <w:vertAlign w:val="superscript"/>
        </w:rPr>
        <w:t>th</w:t>
      </w:r>
      <w:r w:rsidRPr="006A55EC">
        <w:rPr>
          <w:rFonts w:ascii="Palatino Linotype" w:hAnsi="Palatino Linotype"/>
        </w:rPr>
        <w:t xml:space="preserve"> April 1985 under the Companies Act 1963, is limited by guarantee and does not have a share capital. </w:t>
      </w:r>
    </w:p>
    <w:p w:rsidR="006A55EC" w:rsidRPr="006A55EC" w:rsidRDefault="006A55EC" w:rsidP="006A55EC">
      <w:pPr>
        <w:rPr>
          <w:rFonts w:ascii="Palatino Linotype" w:hAnsi="Palatino Linotype"/>
        </w:rPr>
      </w:pPr>
      <w:r w:rsidRPr="006A55EC">
        <w:rPr>
          <w:rFonts w:ascii="Palatino Linotype" w:hAnsi="Palatino Linotype"/>
        </w:rPr>
        <w:t>Every member is liable for the debts and liabilities of the Company in the event of a winding up to such amount as may be required but not to exceed €1.27 per member.</w:t>
      </w:r>
    </w:p>
    <w:p w:rsid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r w:rsidRPr="006A55EC">
        <w:rPr>
          <w:rFonts w:ascii="Palatino Linotype" w:hAnsi="Palatino Linotype"/>
          <w:b/>
        </w:rPr>
        <w:t>STATEMENT ON INTERNAL FINANCIAL CONTROL</w:t>
      </w:r>
    </w:p>
    <w:p w:rsidR="006A55EC" w:rsidRPr="006A55EC" w:rsidRDefault="006A55EC" w:rsidP="006A55EC">
      <w:pPr>
        <w:outlineLvl w:val="0"/>
        <w:rPr>
          <w:rFonts w:ascii="Palatino Linotype" w:hAnsi="Palatino Linotype"/>
          <w:b/>
        </w:rPr>
      </w:pPr>
      <w:r w:rsidRPr="006A55EC">
        <w:rPr>
          <w:rFonts w:ascii="Palatino Linotype" w:hAnsi="Palatino Linotype"/>
          <w:b/>
        </w:rPr>
        <w:t>Responsibility for system of Internal Financial Control</w:t>
      </w:r>
    </w:p>
    <w:p w:rsidR="006A55EC" w:rsidRPr="006A55EC" w:rsidRDefault="006A55EC" w:rsidP="006A55EC">
      <w:pPr>
        <w:jc w:val="both"/>
        <w:rPr>
          <w:rFonts w:ascii="Palatino Linotype" w:hAnsi="Palatino Linotype"/>
        </w:rPr>
      </w:pPr>
      <w:r w:rsidRPr="006A55EC">
        <w:rPr>
          <w:rFonts w:ascii="Palatino Linotype" w:hAnsi="Palatino Linotype"/>
        </w:rPr>
        <w:t>On behalf of the Board of Directors of the Irish Museum of Modern Art, I acknowledge our responsibility for ensuring that an effective system of internal financial control is maintained and operated.</w:t>
      </w:r>
    </w:p>
    <w:p w:rsidR="006A55EC" w:rsidRPr="006A55EC" w:rsidRDefault="006A55EC" w:rsidP="006A55EC">
      <w:pPr>
        <w:jc w:val="both"/>
        <w:rPr>
          <w:rFonts w:ascii="Palatino Linotype" w:hAnsi="Palatino Linotype"/>
        </w:rPr>
      </w:pPr>
      <w:r w:rsidRPr="006A55EC">
        <w:rPr>
          <w:rFonts w:ascii="Palatino Linotype" w:hAnsi="Palatino Linotype"/>
        </w:rPr>
        <w:t xml:space="preserve">The system can only provide reasonable and not absolute assurance that assets are safeguarded, transactions authorised and properly recorded, and that material errors or irregularities are either prevented or would be detected in a timely period. </w:t>
      </w:r>
    </w:p>
    <w:p w:rsidR="006A55EC" w:rsidRPr="006A55EC" w:rsidRDefault="006A55EC" w:rsidP="006A55EC">
      <w:pPr>
        <w:keepNext/>
        <w:outlineLvl w:val="0"/>
        <w:rPr>
          <w:rFonts w:ascii="Palatino Linotype" w:hAnsi="Palatino Linotype"/>
          <w:b/>
        </w:rPr>
      </w:pPr>
      <w:r w:rsidRPr="006A55EC">
        <w:rPr>
          <w:rFonts w:ascii="Palatino Linotype" w:hAnsi="Palatino Linotype"/>
          <w:b/>
        </w:rPr>
        <w:t>Key Control Procedures</w:t>
      </w:r>
    </w:p>
    <w:p w:rsidR="006A55EC" w:rsidRPr="006A55EC" w:rsidRDefault="006A55EC" w:rsidP="006A55EC">
      <w:pPr>
        <w:rPr>
          <w:rFonts w:ascii="Palatino Linotype" w:hAnsi="Palatino Linotype"/>
        </w:rPr>
      </w:pPr>
      <w:r w:rsidRPr="006A55EC">
        <w:rPr>
          <w:rFonts w:ascii="Palatino Linotype" w:hAnsi="Palatino Linotype"/>
        </w:rPr>
        <w:t>The Board has taken steps to ensure an appropriate control environment by</w:t>
      </w:r>
    </w:p>
    <w:p w:rsidR="006A55EC" w:rsidRPr="006A55EC" w:rsidRDefault="006A55EC" w:rsidP="006A55EC">
      <w:pPr>
        <w:numPr>
          <w:ilvl w:val="0"/>
          <w:numId w:val="19"/>
        </w:numPr>
        <w:spacing w:after="0" w:line="240" w:lineRule="auto"/>
        <w:rPr>
          <w:rFonts w:ascii="Palatino Linotype" w:hAnsi="Palatino Linotype"/>
        </w:rPr>
      </w:pPr>
      <w:r w:rsidRPr="006A55EC">
        <w:rPr>
          <w:rFonts w:ascii="Palatino Linotype" w:hAnsi="Palatino Linotype"/>
        </w:rPr>
        <w:t>Clearly defining management responsibilities;</w:t>
      </w:r>
    </w:p>
    <w:p w:rsidR="006A55EC" w:rsidRDefault="006A55EC" w:rsidP="006A55EC">
      <w:pPr>
        <w:numPr>
          <w:ilvl w:val="0"/>
          <w:numId w:val="19"/>
        </w:numPr>
        <w:spacing w:after="0" w:line="240" w:lineRule="auto"/>
        <w:rPr>
          <w:rFonts w:ascii="Palatino Linotype" w:hAnsi="Palatino Linotype"/>
        </w:rPr>
      </w:pPr>
      <w:r w:rsidRPr="006A55EC">
        <w:rPr>
          <w:rFonts w:ascii="Palatino Linotype" w:hAnsi="Palatino Linotype"/>
        </w:rPr>
        <w:t>Establishing formal procedures for reporting significant control failures and ensuring appropriate corrective action.</w:t>
      </w:r>
    </w:p>
    <w:p w:rsidR="00846B6D" w:rsidRPr="006A55EC" w:rsidRDefault="00846B6D" w:rsidP="00846B6D">
      <w:pPr>
        <w:spacing w:after="0" w:line="240" w:lineRule="auto"/>
        <w:ind w:left="360"/>
        <w:rPr>
          <w:rFonts w:ascii="Palatino Linotype" w:hAnsi="Palatino Linotype"/>
        </w:rPr>
      </w:pPr>
    </w:p>
    <w:p w:rsidR="006A55EC" w:rsidRPr="006A55EC" w:rsidRDefault="006A55EC" w:rsidP="006A55EC">
      <w:pPr>
        <w:rPr>
          <w:rFonts w:ascii="Palatino Linotype" w:hAnsi="Palatino Linotype"/>
        </w:rPr>
      </w:pPr>
      <w:r w:rsidRPr="006A55EC">
        <w:rPr>
          <w:rFonts w:ascii="Palatino Linotype" w:hAnsi="Palatino Linotype"/>
        </w:rPr>
        <w:t>The system of internal financial control is based on a framework of regular management information, administrative procedures including segregation of duties, and a system of delegation and accountability. In particular, it includes ensuring that:</w:t>
      </w:r>
    </w:p>
    <w:p w:rsidR="006A55EC" w:rsidRPr="006A55EC" w:rsidRDefault="006A55EC" w:rsidP="006A55EC">
      <w:pPr>
        <w:numPr>
          <w:ilvl w:val="0"/>
          <w:numId w:val="20"/>
        </w:numPr>
        <w:spacing w:after="0" w:line="240" w:lineRule="auto"/>
        <w:rPr>
          <w:rFonts w:ascii="Palatino Linotype" w:hAnsi="Palatino Linotype"/>
        </w:rPr>
      </w:pPr>
      <w:proofErr w:type="gramStart"/>
      <w:r w:rsidRPr="006A55EC">
        <w:rPr>
          <w:rFonts w:ascii="Palatino Linotype" w:hAnsi="Palatino Linotype"/>
        </w:rPr>
        <w:t>the</w:t>
      </w:r>
      <w:proofErr w:type="gramEnd"/>
      <w:r w:rsidRPr="006A55EC">
        <w:rPr>
          <w:rFonts w:ascii="Palatino Linotype" w:hAnsi="Palatino Linotype"/>
        </w:rPr>
        <w:t xml:space="preserve"> assets of the company are safeguarded.</w:t>
      </w:r>
    </w:p>
    <w:p w:rsidR="006A55EC" w:rsidRPr="006A55EC" w:rsidRDefault="006A55EC" w:rsidP="006A55EC">
      <w:pPr>
        <w:numPr>
          <w:ilvl w:val="0"/>
          <w:numId w:val="21"/>
        </w:numPr>
        <w:spacing w:after="0" w:line="240" w:lineRule="auto"/>
        <w:rPr>
          <w:rFonts w:ascii="Palatino Linotype" w:hAnsi="Palatino Linotype"/>
        </w:rPr>
      </w:pPr>
      <w:proofErr w:type="gramStart"/>
      <w:r w:rsidRPr="006A55EC">
        <w:rPr>
          <w:rFonts w:ascii="Palatino Linotype" w:hAnsi="Palatino Linotype"/>
        </w:rPr>
        <w:t>the</w:t>
      </w:r>
      <w:proofErr w:type="gramEnd"/>
      <w:r w:rsidRPr="006A55EC">
        <w:rPr>
          <w:rFonts w:ascii="Palatino Linotype" w:hAnsi="Palatino Linotype"/>
        </w:rPr>
        <w:t xml:space="preserve"> financial records are accurate and reliable.</w:t>
      </w:r>
    </w:p>
    <w:p w:rsidR="006A55EC" w:rsidRPr="006A55EC" w:rsidRDefault="006A55EC" w:rsidP="006A55EC">
      <w:pPr>
        <w:numPr>
          <w:ilvl w:val="0"/>
          <w:numId w:val="21"/>
        </w:numPr>
        <w:spacing w:after="0" w:line="240" w:lineRule="auto"/>
        <w:rPr>
          <w:rFonts w:ascii="Palatino Linotype" w:hAnsi="Palatino Linotype"/>
        </w:rPr>
      </w:pPr>
      <w:proofErr w:type="gramStart"/>
      <w:r w:rsidRPr="006A55EC">
        <w:rPr>
          <w:rFonts w:ascii="Palatino Linotype" w:hAnsi="Palatino Linotype"/>
        </w:rPr>
        <w:t>all</w:t>
      </w:r>
      <w:proofErr w:type="gramEnd"/>
      <w:r w:rsidRPr="006A55EC">
        <w:rPr>
          <w:rFonts w:ascii="Palatino Linotype" w:hAnsi="Palatino Linotype"/>
        </w:rPr>
        <w:t xml:space="preserve"> reporting laws and regulations are complied with.</w:t>
      </w:r>
    </w:p>
    <w:p w:rsidR="006A55EC" w:rsidRPr="006A55EC" w:rsidRDefault="006A55EC" w:rsidP="006A55EC">
      <w:pPr>
        <w:numPr>
          <w:ilvl w:val="0"/>
          <w:numId w:val="21"/>
        </w:numPr>
        <w:spacing w:after="0" w:line="240" w:lineRule="auto"/>
        <w:rPr>
          <w:rFonts w:ascii="Palatino Linotype" w:hAnsi="Palatino Linotype"/>
        </w:rPr>
      </w:pPr>
      <w:proofErr w:type="gramStart"/>
      <w:r w:rsidRPr="006A55EC">
        <w:rPr>
          <w:rFonts w:ascii="Palatino Linotype" w:hAnsi="Palatino Linotype"/>
        </w:rPr>
        <w:t>detailed</w:t>
      </w:r>
      <w:proofErr w:type="gramEnd"/>
      <w:r w:rsidRPr="006A55EC">
        <w:rPr>
          <w:rFonts w:ascii="Palatino Linotype" w:hAnsi="Palatino Linotype"/>
        </w:rPr>
        <w:t xml:space="preserve"> management accounts are prepared on a quarterly basis. These are compared to budget and any variances analysed.</w:t>
      </w:r>
    </w:p>
    <w:p w:rsidR="006A55EC" w:rsidRPr="006A55EC" w:rsidRDefault="006A55EC" w:rsidP="006A55EC">
      <w:pPr>
        <w:numPr>
          <w:ilvl w:val="0"/>
          <w:numId w:val="22"/>
        </w:numPr>
        <w:spacing w:after="0" w:line="240" w:lineRule="auto"/>
        <w:rPr>
          <w:rFonts w:ascii="Palatino Linotype" w:hAnsi="Palatino Linotype"/>
        </w:rPr>
      </w:pPr>
      <w:proofErr w:type="gramStart"/>
      <w:r w:rsidRPr="006A55EC">
        <w:rPr>
          <w:rFonts w:ascii="Palatino Linotype" w:hAnsi="Palatino Linotype"/>
        </w:rPr>
        <w:t>bank</w:t>
      </w:r>
      <w:proofErr w:type="gramEnd"/>
      <w:r w:rsidRPr="006A55EC">
        <w:rPr>
          <w:rFonts w:ascii="Palatino Linotype" w:hAnsi="Palatino Linotype"/>
        </w:rPr>
        <w:t xml:space="preserve"> reconciliations are completed on a regular basis, and are compared and checked to the Balance Sheet.</w:t>
      </w:r>
    </w:p>
    <w:p w:rsidR="006A55EC" w:rsidRPr="006A55EC" w:rsidRDefault="006A55EC" w:rsidP="006A55EC">
      <w:pPr>
        <w:numPr>
          <w:ilvl w:val="0"/>
          <w:numId w:val="22"/>
        </w:numPr>
        <w:spacing w:after="0" w:line="240" w:lineRule="auto"/>
        <w:rPr>
          <w:rFonts w:ascii="Palatino Linotype" w:hAnsi="Palatino Linotype"/>
        </w:rPr>
      </w:pPr>
      <w:proofErr w:type="gramStart"/>
      <w:r w:rsidRPr="006A55EC">
        <w:rPr>
          <w:rFonts w:ascii="Palatino Linotype" w:hAnsi="Palatino Linotype"/>
        </w:rPr>
        <w:lastRenderedPageBreak/>
        <w:t>an</w:t>
      </w:r>
      <w:proofErr w:type="gramEnd"/>
      <w:r w:rsidRPr="006A55EC">
        <w:rPr>
          <w:rFonts w:ascii="Palatino Linotype" w:hAnsi="Palatino Linotype"/>
        </w:rPr>
        <w:t xml:space="preserve"> aged Trade Debtors listing is prepared and reviewed monthly.</w:t>
      </w:r>
    </w:p>
    <w:p w:rsidR="006A55EC" w:rsidRPr="006A55EC" w:rsidRDefault="006A55EC" w:rsidP="006A55EC">
      <w:pPr>
        <w:numPr>
          <w:ilvl w:val="0"/>
          <w:numId w:val="22"/>
        </w:numPr>
        <w:spacing w:after="0" w:line="240" w:lineRule="auto"/>
        <w:rPr>
          <w:rFonts w:ascii="Palatino Linotype" w:hAnsi="Palatino Linotype"/>
        </w:rPr>
      </w:pPr>
      <w:proofErr w:type="gramStart"/>
      <w:r w:rsidRPr="006A55EC">
        <w:rPr>
          <w:rFonts w:ascii="Palatino Linotype" w:hAnsi="Palatino Linotype"/>
        </w:rPr>
        <w:t>Creditors</w:t>
      </w:r>
      <w:proofErr w:type="gramEnd"/>
      <w:r w:rsidRPr="006A55EC">
        <w:rPr>
          <w:rFonts w:ascii="Palatino Linotype" w:hAnsi="Palatino Linotype"/>
        </w:rPr>
        <w:t xml:space="preserve"> accounts are reconciled to month end supplier statements.</w:t>
      </w:r>
    </w:p>
    <w:p w:rsidR="006A55EC" w:rsidRPr="006A55EC" w:rsidRDefault="006A55EC" w:rsidP="006A55EC">
      <w:pPr>
        <w:numPr>
          <w:ilvl w:val="0"/>
          <w:numId w:val="22"/>
        </w:numPr>
        <w:spacing w:after="0" w:line="240" w:lineRule="auto"/>
        <w:rPr>
          <w:rFonts w:ascii="Palatino Linotype" w:hAnsi="Palatino Linotype"/>
        </w:rPr>
      </w:pPr>
      <w:proofErr w:type="gramStart"/>
      <w:r w:rsidRPr="006A55EC">
        <w:rPr>
          <w:rFonts w:ascii="Palatino Linotype" w:hAnsi="Palatino Linotype"/>
        </w:rPr>
        <w:t>all</w:t>
      </w:r>
      <w:proofErr w:type="gramEnd"/>
      <w:r w:rsidRPr="006A55EC">
        <w:rPr>
          <w:rFonts w:ascii="Palatino Linotype" w:hAnsi="Palatino Linotype"/>
        </w:rPr>
        <w:t xml:space="preserve"> staff have sufficient training to operate the software systems in place. Updates and appropriate training are applied regularly.</w:t>
      </w:r>
    </w:p>
    <w:p w:rsidR="006A55EC" w:rsidRPr="006A55EC" w:rsidRDefault="006A55EC" w:rsidP="006A55EC">
      <w:pPr>
        <w:numPr>
          <w:ilvl w:val="0"/>
          <w:numId w:val="22"/>
        </w:numPr>
        <w:spacing w:after="0" w:line="240" w:lineRule="auto"/>
        <w:rPr>
          <w:rFonts w:ascii="Palatino Linotype" w:hAnsi="Palatino Linotype"/>
        </w:rPr>
      </w:pPr>
      <w:r w:rsidRPr="006A55EC">
        <w:rPr>
          <w:rFonts w:ascii="Palatino Linotype" w:hAnsi="Palatino Linotype"/>
        </w:rPr>
        <w:t>Control accounts are reviewed on a regular basis.</w:t>
      </w:r>
    </w:p>
    <w:p w:rsidR="006A55EC" w:rsidRPr="006A55EC" w:rsidRDefault="006A55EC" w:rsidP="006A55EC">
      <w:pPr>
        <w:numPr>
          <w:ilvl w:val="0"/>
          <w:numId w:val="22"/>
        </w:numPr>
        <w:spacing w:after="0" w:line="240" w:lineRule="auto"/>
        <w:rPr>
          <w:rFonts w:ascii="Palatino Linotype" w:hAnsi="Palatino Linotype"/>
        </w:rPr>
      </w:pPr>
      <w:r w:rsidRPr="006A55EC">
        <w:rPr>
          <w:rFonts w:ascii="Palatino Linotype" w:hAnsi="Palatino Linotype"/>
        </w:rPr>
        <w:t>A separate Audit Committee was established in October 2012.</w:t>
      </w:r>
      <w:r w:rsidRPr="006A55EC" w:rsidDel="00445369">
        <w:rPr>
          <w:rFonts w:ascii="Palatino Linotype" w:hAnsi="Palatino Linotype"/>
        </w:rPr>
        <w:t xml:space="preserve"> </w:t>
      </w:r>
    </w:p>
    <w:p w:rsidR="006A55EC" w:rsidRPr="006A55EC" w:rsidRDefault="006A55EC" w:rsidP="006A55EC">
      <w:pPr>
        <w:numPr>
          <w:ilvl w:val="0"/>
          <w:numId w:val="22"/>
        </w:numPr>
        <w:spacing w:after="0" w:line="240" w:lineRule="auto"/>
        <w:rPr>
          <w:rFonts w:ascii="Palatino Linotype" w:hAnsi="Palatino Linotype"/>
        </w:rPr>
      </w:pPr>
      <w:r w:rsidRPr="006A55EC">
        <w:rPr>
          <w:rFonts w:ascii="Palatino Linotype" w:hAnsi="Palatino Linotype"/>
        </w:rPr>
        <w:t>A Risk Register was completed in 2010. This register is reviewed on a yearly basis and updated as required.</w:t>
      </w:r>
    </w:p>
    <w:p w:rsidR="006A55EC" w:rsidRPr="006A55EC" w:rsidRDefault="006A55EC" w:rsidP="006A55EC">
      <w:pPr>
        <w:numPr>
          <w:ilvl w:val="0"/>
          <w:numId w:val="22"/>
        </w:numPr>
        <w:spacing w:after="0" w:line="240" w:lineRule="auto"/>
        <w:rPr>
          <w:rFonts w:ascii="Palatino Linotype" w:hAnsi="Palatino Linotype"/>
        </w:rPr>
      </w:pPr>
      <w:r w:rsidRPr="006A55EC">
        <w:rPr>
          <w:rFonts w:ascii="Palatino Linotype" w:hAnsi="Palatino Linotype"/>
        </w:rPr>
        <w:t xml:space="preserve">A revision and update of the Safety Statement was carried out in December 2010. </w:t>
      </w:r>
      <w:proofErr w:type="gramStart"/>
      <w:r w:rsidRPr="006A55EC">
        <w:rPr>
          <w:rFonts w:ascii="Palatino Linotype" w:hAnsi="Palatino Linotype"/>
        </w:rPr>
        <w:t>interim</w:t>
      </w:r>
      <w:proofErr w:type="gramEnd"/>
      <w:r w:rsidRPr="006A55EC">
        <w:rPr>
          <w:rFonts w:ascii="Palatino Linotype" w:hAnsi="Palatino Linotype"/>
        </w:rPr>
        <w:t xml:space="preserve"> updates were carried out in 2012. A full update will be carried out on our return to the main building in late 2013.</w:t>
      </w:r>
    </w:p>
    <w:p w:rsidR="006A55EC" w:rsidRPr="006A55EC" w:rsidRDefault="006A55EC" w:rsidP="006A55EC">
      <w:pPr>
        <w:numPr>
          <w:ilvl w:val="0"/>
          <w:numId w:val="22"/>
        </w:numPr>
        <w:spacing w:after="0" w:line="240" w:lineRule="auto"/>
        <w:rPr>
          <w:rFonts w:ascii="Palatino Linotype" w:hAnsi="Palatino Linotype"/>
        </w:rPr>
      </w:pPr>
      <w:r w:rsidRPr="006A55EC">
        <w:rPr>
          <w:rFonts w:ascii="Palatino Linotype" w:hAnsi="Palatino Linotype"/>
        </w:rPr>
        <w:t>An Internal Audit Report covering Procurement, Purchases and Creditors was carried out by Cooney Carey, Chartered Accountants, and its recommendations are being implemented.</w:t>
      </w: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r w:rsidRPr="006A55EC">
        <w:rPr>
          <w:rFonts w:ascii="Palatino Linotype" w:hAnsi="Palatino Linotype"/>
          <w:b/>
        </w:rPr>
        <w:t>Annual Review of Controls</w:t>
      </w:r>
    </w:p>
    <w:p w:rsidR="006A55EC" w:rsidRPr="006A55EC" w:rsidRDefault="006A55EC" w:rsidP="006A55EC">
      <w:pPr>
        <w:rPr>
          <w:rFonts w:ascii="Palatino Linotype" w:hAnsi="Palatino Linotype"/>
        </w:rPr>
      </w:pPr>
      <w:r w:rsidRPr="006A55EC">
        <w:rPr>
          <w:rFonts w:ascii="Palatino Linotype" w:hAnsi="Palatino Linotype"/>
        </w:rPr>
        <w:t>I confirm that the Board conducted a review of the effectiveness of the system of internal financial control in respect of 2012.</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rPr>
      </w:pPr>
      <w:r w:rsidRPr="006A55EC">
        <w:rPr>
          <w:rFonts w:ascii="Palatino Linotype" w:hAnsi="Palatino Linotype"/>
        </w:rPr>
        <w:t xml:space="preserve"> Eoin McGonigal</w:t>
      </w:r>
    </w:p>
    <w:p w:rsidR="002D06C2" w:rsidRDefault="002D06C2" w:rsidP="006A55EC">
      <w:pPr>
        <w:outlineLvl w:val="0"/>
        <w:rPr>
          <w:rFonts w:ascii="Palatino Linotype" w:hAnsi="Palatino Linotype"/>
          <w:b/>
        </w:rPr>
      </w:pPr>
      <w:r>
        <w:rPr>
          <w:noProof/>
          <w:lang w:eastAsia="en-IE"/>
        </w:rPr>
        <w:drawing>
          <wp:inline distT="0" distB="0" distL="0" distR="0" wp14:anchorId="62FA4818" wp14:editId="36ACA799">
            <wp:extent cx="1943100" cy="695325"/>
            <wp:effectExtent l="0" t="0" r="0" b="9525"/>
            <wp:docPr id="5" name="Picture 5" descr="imma-signa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signatur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695325"/>
                    </a:xfrm>
                    <a:prstGeom prst="rect">
                      <a:avLst/>
                    </a:prstGeom>
                    <a:noFill/>
                    <a:ln>
                      <a:noFill/>
                    </a:ln>
                  </pic:spPr>
                </pic:pic>
              </a:graphicData>
            </a:graphic>
          </wp:inline>
        </w:drawing>
      </w:r>
    </w:p>
    <w:p w:rsidR="006A55EC" w:rsidRPr="006A55EC" w:rsidRDefault="006A55EC" w:rsidP="006A55EC">
      <w:pPr>
        <w:outlineLvl w:val="0"/>
        <w:rPr>
          <w:rFonts w:ascii="Palatino Linotype" w:hAnsi="Palatino Linotype"/>
          <w:b/>
        </w:rPr>
      </w:pPr>
      <w:r w:rsidRPr="006A55EC">
        <w:rPr>
          <w:rFonts w:ascii="Palatino Linotype" w:hAnsi="Palatino Linotype"/>
          <w:b/>
        </w:rPr>
        <w:t>Chairman</w:t>
      </w:r>
    </w:p>
    <w:p w:rsidR="006A55EC" w:rsidRPr="006A55EC" w:rsidRDefault="006A55EC" w:rsidP="006A55EC">
      <w:pPr>
        <w:rPr>
          <w:rFonts w:ascii="Palatino Linotype" w:hAnsi="Palatino Linotype"/>
        </w:rPr>
      </w:pP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p>
    <w:p w:rsidR="006A55EC" w:rsidRDefault="006A55EC" w:rsidP="006A55EC">
      <w:pPr>
        <w:rPr>
          <w:rFonts w:ascii="Palatino Linotype" w:hAnsi="Palatino Linotype"/>
          <w:b/>
        </w:rPr>
      </w:pPr>
    </w:p>
    <w:p w:rsidR="006A55EC" w:rsidRPr="006A55EC" w:rsidRDefault="006A55EC" w:rsidP="006A55EC">
      <w:pPr>
        <w:rPr>
          <w:rFonts w:ascii="Palatino Linotype" w:hAnsi="Palatino Linotype"/>
          <w:b/>
        </w:rPr>
      </w:pPr>
      <w:r w:rsidRPr="006A55EC">
        <w:rPr>
          <w:rFonts w:ascii="Palatino Linotype" w:hAnsi="Palatino Linotype"/>
          <w:b/>
        </w:rPr>
        <w:t>STATEMENT OF ACCOUNTING POLICIES</w:t>
      </w:r>
    </w:p>
    <w:p w:rsidR="006A55EC" w:rsidRPr="006A55EC" w:rsidRDefault="006A55EC" w:rsidP="006A55EC">
      <w:pPr>
        <w:outlineLvl w:val="0"/>
        <w:rPr>
          <w:rFonts w:ascii="Palatino Linotype" w:hAnsi="Palatino Linotype"/>
          <w:b/>
        </w:rPr>
      </w:pPr>
      <w:r w:rsidRPr="006A55EC">
        <w:rPr>
          <w:rFonts w:ascii="Palatino Linotype" w:hAnsi="Palatino Linotype"/>
          <w:b/>
        </w:rPr>
        <w:t>BASIS OF ACCOUNTING</w:t>
      </w:r>
    </w:p>
    <w:p w:rsidR="006A55EC" w:rsidRPr="006A55EC" w:rsidRDefault="006A55EC" w:rsidP="006A55EC">
      <w:pPr>
        <w:jc w:val="both"/>
        <w:rPr>
          <w:rFonts w:ascii="Palatino Linotype" w:hAnsi="Palatino Linotype"/>
        </w:rPr>
      </w:pPr>
      <w:r w:rsidRPr="006A55EC">
        <w:rPr>
          <w:rFonts w:ascii="Palatino Linotype" w:hAnsi="Palatino Linotype"/>
        </w:rPr>
        <w:t xml:space="preserve">The financial statements are prepared under the accruals method of accounting except as indicated below, and in accordance with generally accepted accounting principles. Financial Reporting Standards recommended by the recognised accountancy bodies are adopted as they become operative. The unit of currency is the Euro. </w:t>
      </w:r>
    </w:p>
    <w:p w:rsidR="006A55EC" w:rsidRPr="006A55EC" w:rsidRDefault="006A55EC" w:rsidP="006A55EC">
      <w:pPr>
        <w:jc w:val="both"/>
        <w:rPr>
          <w:rFonts w:ascii="Palatino Linotype" w:hAnsi="Palatino Linotype"/>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INCOME FROM COMMERCIAL ACTIVITIES</w:t>
      </w:r>
    </w:p>
    <w:p w:rsidR="006A55EC" w:rsidRPr="006A55EC" w:rsidRDefault="006A55EC" w:rsidP="006A55EC">
      <w:pPr>
        <w:jc w:val="both"/>
        <w:rPr>
          <w:rFonts w:ascii="Palatino Linotype" w:hAnsi="Palatino Linotype"/>
        </w:rPr>
      </w:pPr>
      <w:r w:rsidRPr="006A55EC">
        <w:rPr>
          <w:rFonts w:ascii="Palatino Linotype" w:hAnsi="Palatino Linotype"/>
        </w:rPr>
        <w:t>The income from the Commercial Activities of the Company is reported exclusive of Value Added Tax.</w:t>
      </w:r>
    </w:p>
    <w:p w:rsidR="006A55EC" w:rsidRPr="006A55EC" w:rsidRDefault="006A55EC" w:rsidP="006A55EC">
      <w:pPr>
        <w:jc w:val="both"/>
        <w:rPr>
          <w:rFonts w:ascii="Palatino Linotype" w:hAnsi="Palatino Linotype"/>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ASSETS EMPLOYED</w:t>
      </w:r>
    </w:p>
    <w:p w:rsidR="006A55EC" w:rsidRPr="006A55EC" w:rsidRDefault="006A55EC" w:rsidP="006A55EC">
      <w:pPr>
        <w:jc w:val="both"/>
        <w:rPr>
          <w:rFonts w:ascii="Palatino Linotype" w:hAnsi="Palatino Linotype"/>
        </w:rPr>
      </w:pPr>
      <w:r w:rsidRPr="006A55EC">
        <w:rPr>
          <w:rFonts w:ascii="Palatino Linotype" w:hAnsi="Palatino Linotype"/>
        </w:rPr>
        <w:t>Fixed assets are shown at cost less accumulated depreciation. Depreciation is charged on the straight line basis at the annual rate set out below, so as to write off the assets, adjusted for estimated residual value, over their expected useful life.</w:t>
      </w:r>
    </w:p>
    <w:p w:rsidR="006A55EC" w:rsidRPr="006A55EC" w:rsidRDefault="006A55EC" w:rsidP="006A55EC">
      <w:pPr>
        <w:rPr>
          <w:rFonts w:ascii="Palatino Linotype" w:hAnsi="Palatino Linotype"/>
          <w:b/>
        </w:rPr>
      </w:pPr>
    </w:p>
    <w:p w:rsidR="006A55EC" w:rsidRPr="006A55EC" w:rsidRDefault="006A55EC" w:rsidP="006A55EC">
      <w:pPr>
        <w:ind w:firstLine="720"/>
        <w:rPr>
          <w:rFonts w:ascii="Palatino Linotype" w:hAnsi="Palatino Linotype"/>
        </w:rPr>
      </w:pPr>
      <w:r w:rsidRPr="006A55EC">
        <w:rPr>
          <w:rFonts w:ascii="Palatino Linotype" w:hAnsi="Palatino Linotype"/>
        </w:rPr>
        <w:t>Furniture, Fittings &amp; Equipment</w:t>
      </w:r>
      <w:r w:rsidRPr="006A55EC">
        <w:rPr>
          <w:rFonts w:ascii="Palatino Linotype" w:hAnsi="Palatino Linotype"/>
        </w:rPr>
        <w:tab/>
        <w:t>25%</w:t>
      </w:r>
    </w:p>
    <w:p w:rsidR="006A55EC" w:rsidRPr="006A55EC" w:rsidRDefault="006A55EC" w:rsidP="006A55EC">
      <w:pPr>
        <w:ind w:firstLine="720"/>
        <w:rPr>
          <w:rFonts w:ascii="Palatino Linotype" w:hAnsi="Palatino Linotype"/>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WORKS OF ART</w:t>
      </w:r>
    </w:p>
    <w:p w:rsidR="006A55EC" w:rsidRPr="006A55EC" w:rsidRDefault="006A55EC" w:rsidP="006A55EC">
      <w:pPr>
        <w:jc w:val="both"/>
        <w:rPr>
          <w:rFonts w:ascii="Palatino Linotype" w:hAnsi="Palatino Linotype"/>
        </w:rPr>
      </w:pPr>
      <w:r w:rsidRPr="006A55EC">
        <w:rPr>
          <w:rFonts w:ascii="Palatino Linotype" w:hAnsi="Palatino Linotype"/>
        </w:rPr>
        <w:t>Works of Art are not depreciated. The Royal Hospital building and any other locations operated by IMMA are owned and maintained by the State and are not the property of the Company.</w:t>
      </w:r>
    </w:p>
    <w:p w:rsidR="006A55EC" w:rsidRPr="006A55EC" w:rsidRDefault="006A55EC" w:rsidP="006A55EC">
      <w:pPr>
        <w:jc w:val="both"/>
        <w:rPr>
          <w:rFonts w:ascii="Palatino Linotype" w:hAnsi="Palatino Linotype"/>
        </w:rPr>
      </w:pPr>
    </w:p>
    <w:p w:rsidR="006A55EC" w:rsidRPr="006A55EC" w:rsidRDefault="006A55EC" w:rsidP="006A55EC">
      <w:pPr>
        <w:jc w:val="both"/>
        <w:rPr>
          <w:rFonts w:ascii="Palatino Linotype" w:hAnsi="Palatino Linotype"/>
        </w:rPr>
      </w:pPr>
      <w:r w:rsidRPr="006A55EC">
        <w:rPr>
          <w:rFonts w:ascii="Palatino Linotype" w:hAnsi="Palatino Linotype"/>
        </w:rPr>
        <w:t>Purchased and assisted purchases are recorded at cost which is deemed to be an adequate estimate of value at year end.</w:t>
      </w:r>
    </w:p>
    <w:p w:rsidR="006A55EC" w:rsidRPr="006A55EC" w:rsidRDefault="006A55EC" w:rsidP="006A55EC">
      <w:pPr>
        <w:tabs>
          <w:tab w:val="center" w:pos="4320"/>
          <w:tab w:val="right" w:pos="8640"/>
        </w:tabs>
        <w:jc w:val="both"/>
        <w:rPr>
          <w:rFonts w:ascii="Palatino Linotype" w:hAnsi="Palatino Linotype"/>
        </w:rPr>
      </w:pPr>
      <w:r w:rsidRPr="006A55EC">
        <w:rPr>
          <w:rFonts w:ascii="Palatino Linotype" w:hAnsi="Palatino Linotype"/>
        </w:rPr>
        <w:t xml:space="preserve">Works of Art donated to the Company under section 1003 of the Taxes Consolidation Act 1997 and Heritage Fund assets are recorded at the market value determined by the Revenue Commissioners for the purposes of that Act. The Heritage Fund Act was established in 2001 to build up financial </w:t>
      </w:r>
      <w:r w:rsidRPr="006A55EC">
        <w:rPr>
          <w:rFonts w:ascii="Palatino Linotype" w:hAnsi="Palatino Linotype"/>
        </w:rPr>
        <w:lastRenderedPageBreak/>
        <w:t>resources to enable the National Cultural Institutions to acquire significant heritage objects that are outstanding examples of their type and pre-eminent in their class.</w:t>
      </w:r>
    </w:p>
    <w:p w:rsidR="006A55EC" w:rsidRPr="006A55EC" w:rsidRDefault="006A55EC" w:rsidP="006A55EC">
      <w:pPr>
        <w:tabs>
          <w:tab w:val="center" w:pos="4320"/>
          <w:tab w:val="right" w:pos="8640"/>
        </w:tabs>
        <w:jc w:val="both"/>
        <w:rPr>
          <w:rFonts w:ascii="Palatino Linotype" w:hAnsi="Palatino Linotype"/>
        </w:rPr>
      </w:pPr>
      <w:r w:rsidRPr="006A55EC">
        <w:rPr>
          <w:rFonts w:ascii="Palatino Linotype" w:hAnsi="Palatino Linotype"/>
        </w:rPr>
        <w:t>Donated works of art are based on external market factors and comparable works of art as assessed by an internal expert.</w:t>
      </w:r>
    </w:p>
    <w:p w:rsidR="006A55EC" w:rsidRPr="006A55EC" w:rsidRDefault="006A55EC" w:rsidP="006A55EC">
      <w:pPr>
        <w:tabs>
          <w:tab w:val="center" w:pos="4320"/>
          <w:tab w:val="right" w:pos="8640"/>
        </w:tabs>
        <w:rPr>
          <w:rFonts w:ascii="Palatino Linotype" w:hAnsi="Palatino Linotype"/>
          <w:b/>
          <w:lang w:val="en-US"/>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STOCKS</w:t>
      </w:r>
    </w:p>
    <w:p w:rsidR="006A55EC" w:rsidRPr="006A55EC" w:rsidRDefault="006A55EC" w:rsidP="006A55EC">
      <w:pPr>
        <w:jc w:val="both"/>
        <w:rPr>
          <w:rFonts w:ascii="Palatino Linotype" w:hAnsi="Palatino Linotype"/>
        </w:rPr>
      </w:pPr>
      <w:r w:rsidRPr="006A55EC">
        <w:rPr>
          <w:rFonts w:ascii="Palatino Linotype" w:hAnsi="Palatino Linotype"/>
        </w:rPr>
        <w:t>Stocks are stated at the lower of cost and net realisable value.  Net realisable value is defined as the estimated selling price less all costs to be incurred in marketing, selling and distribution.</w:t>
      </w:r>
    </w:p>
    <w:p w:rsidR="006A55EC" w:rsidRPr="006A55EC" w:rsidRDefault="006A55EC" w:rsidP="006A55EC">
      <w:pPr>
        <w:jc w:val="both"/>
        <w:rPr>
          <w:rFonts w:ascii="Palatino Linotype" w:hAnsi="Palatino Linotype"/>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GRANTS AND SPONSORSHIP</w:t>
      </w:r>
    </w:p>
    <w:p w:rsidR="006A55EC" w:rsidRPr="006A55EC" w:rsidRDefault="006A55EC" w:rsidP="006A55EC">
      <w:pPr>
        <w:jc w:val="both"/>
        <w:rPr>
          <w:rFonts w:ascii="Palatino Linotype" w:hAnsi="Palatino Linotype"/>
        </w:rPr>
      </w:pPr>
      <w:proofErr w:type="spellStart"/>
      <w:r w:rsidRPr="006A55EC">
        <w:rPr>
          <w:rFonts w:ascii="Palatino Linotype" w:hAnsi="Palatino Linotype"/>
        </w:rPr>
        <w:t>Oireachtas</w:t>
      </w:r>
      <w:proofErr w:type="spellEnd"/>
      <w:r w:rsidRPr="006A55EC">
        <w:rPr>
          <w:rFonts w:ascii="Palatino Linotype" w:hAnsi="Palatino Linotype"/>
        </w:rPr>
        <w:t>, Revenue grants and sponsorship are credited to the Income and Expenditure account in the year in which the applicable expenditure is incurred. Where expenditure has been deferred to a future period any income relevant to that expenditure will also be deferred.  Grants allocated for the purpose of the acquisition of works of art are treated as being donated capital and are transferred to the Capital Account (Works of Art). Grants allocated for the purchase of tangible fixed assets are amortised over the life of the relevant fixed asset purchased.</w:t>
      </w:r>
    </w:p>
    <w:p w:rsidR="006A55EC" w:rsidRPr="006A55EC" w:rsidRDefault="006A55EC" w:rsidP="006A55EC">
      <w:pPr>
        <w:jc w:val="both"/>
        <w:rPr>
          <w:rFonts w:ascii="Palatino Linotype" w:hAnsi="Palatino Linotype"/>
        </w:rPr>
      </w:pPr>
    </w:p>
    <w:p w:rsidR="006A55EC" w:rsidRPr="006A55EC" w:rsidRDefault="006A55EC" w:rsidP="006A55EC">
      <w:pPr>
        <w:jc w:val="both"/>
        <w:rPr>
          <w:rFonts w:ascii="Palatino Linotype" w:hAnsi="Palatino Linotype"/>
          <w:b/>
        </w:rPr>
      </w:pPr>
      <w:r w:rsidRPr="006A55EC">
        <w:rPr>
          <w:rFonts w:ascii="Palatino Linotype" w:hAnsi="Palatino Linotype"/>
          <w:b/>
        </w:rPr>
        <w:t>COMPARATIVES</w:t>
      </w:r>
    </w:p>
    <w:p w:rsidR="006A55EC" w:rsidRPr="006A55EC" w:rsidRDefault="006A55EC" w:rsidP="006A55EC">
      <w:pPr>
        <w:jc w:val="both"/>
        <w:rPr>
          <w:rFonts w:ascii="Palatino Linotype" w:hAnsi="Palatino Linotype"/>
        </w:rPr>
      </w:pPr>
      <w:r w:rsidRPr="006A55EC">
        <w:rPr>
          <w:rFonts w:ascii="Palatino Linotype" w:hAnsi="Palatino Linotype"/>
        </w:rPr>
        <w:t>The comparatives have been regrouped and reclassified where necessary to be consistent with current year figures.</w:t>
      </w:r>
    </w:p>
    <w:p w:rsidR="006A55EC" w:rsidRPr="006A55EC" w:rsidRDefault="006A55EC" w:rsidP="006A55EC">
      <w:pPr>
        <w:jc w:val="both"/>
        <w:outlineLvl w:val="0"/>
        <w:rPr>
          <w:rFonts w:ascii="Palatino Linotype" w:hAnsi="Palatino Linotype"/>
          <w:b/>
        </w:rPr>
      </w:pPr>
    </w:p>
    <w:p w:rsidR="006A55EC" w:rsidRPr="006A55EC" w:rsidRDefault="006A55EC" w:rsidP="006A55EC">
      <w:pPr>
        <w:jc w:val="both"/>
        <w:outlineLvl w:val="0"/>
        <w:rPr>
          <w:rFonts w:ascii="Palatino Linotype" w:hAnsi="Palatino Linotype"/>
          <w:b/>
        </w:rPr>
      </w:pPr>
      <w:r w:rsidRPr="006A55EC">
        <w:rPr>
          <w:rFonts w:ascii="Palatino Linotype" w:hAnsi="Palatino Linotype"/>
          <w:b/>
        </w:rPr>
        <w:t>IMPAIRMENT OF FIXED ASSETS</w:t>
      </w:r>
    </w:p>
    <w:p w:rsidR="006A55EC" w:rsidRPr="006A55EC" w:rsidRDefault="006A55EC" w:rsidP="006A55EC">
      <w:pPr>
        <w:jc w:val="both"/>
        <w:rPr>
          <w:rFonts w:ascii="Palatino Linotype" w:hAnsi="Palatino Linotype"/>
        </w:rPr>
      </w:pPr>
      <w:r w:rsidRPr="006A55EC">
        <w:rPr>
          <w:rFonts w:ascii="Palatino Linotype" w:hAnsi="Palatino Linotype"/>
        </w:rPr>
        <w:t>When events or circumstances are present which indicate that the carrying amount of a tangible or intangible asset may not be recoverable, the Company estimates the net realisable value (where the asset is traded on an active market) or the present value of future cash flows expected to result from the use of the asset and its eventual disposition.  Where the net realisable value or the present value of future cash flows is less than the carrying amount of the asset, the Company will recognise an impairment loss.</w:t>
      </w:r>
    </w:p>
    <w:p w:rsidR="006A55EC" w:rsidRPr="006A55EC" w:rsidRDefault="006A55EC" w:rsidP="006A55EC">
      <w:pPr>
        <w:jc w:val="both"/>
        <w:rPr>
          <w:rFonts w:ascii="Palatino Linotype" w:hAnsi="Palatino Linotype"/>
          <w:b/>
        </w:rPr>
      </w:pPr>
    </w:p>
    <w:p w:rsidR="00846B6D" w:rsidRDefault="00846B6D" w:rsidP="006A55EC">
      <w:pPr>
        <w:jc w:val="both"/>
        <w:outlineLvl w:val="0"/>
        <w:rPr>
          <w:rFonts w:ascii="Palatino Linotype" w:hAnsi="Palatino Linotype"/>
          <w:b/>
        </w:rPr>
      </w:pPr>
    </w:p>
    <w:p w:rsidR="006A55EC" w:rsidRPr="006A55EC" w:rsidRDefault="006A55EC" w:rsidP="006A55EC">
      <w:pPr>
        <w:jc w:val="both"/>
        <w:outlineLvl w:val="0"/>
        <w:rPr>
          <w:rFonts w:ascii="Palatino Linotype" w:hAnsi="Palatino Linotype"/>
          <w:b/>
        </w:rPr>
      </w:pPr>
      <w:r w:rsidRPr="006A55EC">
        <w:rPr>
          <w:rFonts w:ascii="Palatino Linotype" w:hAnsi="Palatino Linotype"/>
          <w:b/>
        </w:rPr>
        <w:lastRenderedPageBreak/>
        <w:t>FOREIGN CURRENCIES</w:t>
      </w:r>
    </w:p>
    <w:p w:rsidR="006A55EC" w:rsidRPr="006A55EC" w:rsidRDefault="006A55EC" w:rsidP="006A55EC">
      <w:pPr>
        <w:jc w:val="both"/>
        <w:rPr>
          <w:rFonts w:ascii="Palatino Linotype" w:hAnsi="Palatino Linotype"/>
        </w:rPr>
      </w:pPr>
      <w:r w:rsidRPr="006A55EC">
        <w:rPr>
          <w:rFonts w:ascii="Palatino Linotype" w:hAnsi="Palatino Linotype"/>
        </w:rPr>
        <w:t>Monetary assets and liabilities denominated in foreign currencies are translated into Euro at the rates of exchange prevailing at the accounting date.  Transactions in foreign currencies are recorded at the rate of exchange applicable on the date of the transactions.  All differences are taken to the Income and Expenditure Account.</w:t>
      </w:r>
    </w:p>
    <w:p w:rsidR="006A55EC" w:rsidRPr="006A55EC" w:rsidRDefault="006A55EC" w:rsidP="006A55EC">
      <w:pPr>
        <w:jc w:val="both"/>
        <w:rPr>
          <w:rFonts w:ascii="Palatino Linotype" w:hAnsi="Palatino Linotype"/>
        </w:rPr>
      </w:pPr>
    </w:p>
    <w:p w:rsidR="006A55EC" w:rsidRPr="006A55EC" w:rsidRDefault="006A55EC" w:rsidP="006A55EC">
      <w:pPr>
        <w:jc w:val="both"/>
        <w:outlineLvl w:val="0"/>
        <w:rPr>
          <w:rFonts w:ascii="Palatino Linotype" w:hAnsi="Palatino Linotype"/>
          <w:b/>
        </w:rPr>
      </w:pPr>
      <w:r w:rsidRPr="006A55EC">
        <w:rPr>
          <w:rFonts w:ascii="Palatino Linotype" w:hAnsi="Palatino Linotype"/>
          <w:b/>
        </w:rPr>
        <w:t>CAPITAL ACCOUNT (Works of Art)</w:t>
      </w:r>
    </w:p>
    <w:p w:rsidR="006A55EC" w:rsidRPr="006A55EC" w:rsidRDefault="006A55EC" w:rsidP="006A55EC">
      <w:pPr>
        <w:jc w:val="both"/>
        <w:rPr>
          <w:rFonts w:ascii="Palatino Linotype" w:hAnsi="Palatino Linotype"/>
        </w:rPr>
      </w:pPr>
      <w:r w:rsidRPr="006A55EC">
        <w:rPr>
          <w:rFonts w:ascii="Palatino Linotype" w:hAnsi="Palatino Linotype"/>
        </w:rPr>
        <w:t>The Capital Account (Works of Art) represents the income allocated for the acquisition of works of art and the value of works donated to the Company under Taxes legislation.</w:t>
      </w:r>
    </w:p>
    <w:p w:rsidR="006A55EC" w:rsidRPr="006A55EC" w:rsidRDefault="006A55EC" w:rsidP="006A55EC">
      <w:pPr>
        <w:jc w:val="both"/>
        <w:rPr>
          <w:rFonts w:ascii="Palatino Linotype" w:hAnsi="Palatino Linotype"/>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SHARE CAPITAL</w:t>
      </w:r>
    </w:p>
    <w:p w:rsidR="006A55EC" w:rsidRPr="006A55EC" w:rsidRDefault="006A55EC" w:rsidP="006A55EC">
      <w:pPr>
        <w:jc w:val="both"/>
        <w:outlineLvl w:val="0"/>
        <w:rPr>
          <w:rFonts w:ascii="Palatino Linotype" w:hAnsi="Palatino Linotype"/>
        </w:rPr>
      </w:pPr>
      <w:r w:rsidRPr="006A55EC">
        <w:rPr>
          <w:rFonts w:ascii="Palatino Linotype" w:hAnsi="Palatino Linotype"/>
        </w:rPr>
        <w:t>The Company is limited by guarantee and does not have a share capital.</w:t>
      </w:r>
    </w:p>
    <w:p w:rsidR="006A55EC" w:rsidRPr="006A55EC" w:rsidRDefault="006A55EC" w:rsidP="006A55EC">
      <w:pPr>
        <w:jc w:val="both"/>
        <w:rPr>
          <w:rFonts w:ascii="Palatino Linotype" w:hAnsi="Palatino Linotype"/>
        </w:rPr>
      </w:pPr>
    </w:p>
    <w:p w:rsidR="006A55EC" w:rsidRPr="006A55EC" w:rsidRDefault="006A55EC" w:rsidP="006A55EC">
      <w:pPr>
        <w:keepNext/>
        <w:jc w:val="both"/>
        <w:outlineLvl w:val="0"/>
        <w:rPr>
          <w:rFonts w:ascii="Palatino Linotype" w:hAnsi="Palatino Linotype"/>
          <w:b/>
        </w:rPr>
      </w:pPr>
      <w:r w:rsidRPr="006A55EC">
        <w:rPr>
          <w:rFonts w:ascii="Palatino Linotype" w:hAnsi="Palatino Linotype"/>
          <w:b/>
        </w:rPr>
        <w:t>TAXATION</w:t>
      </w:r>
    </w:p>
    <w:p w:rsidR="006A55EC" w:rsidRPr="006A55EC" w:rsidRDefault="006A55EC" w:rsidP="006A55EC">
      <w:pPr>
        <w:jc w:val="both"/>
        <w:rPr>
          <w:rFonts w:ascii="Palatino Linotype" w:hAnsi="Palatino Linotype"/>
        </w:rPr>
      </w:pPr>
      <w:r w:rsidRPr="006A55EC">
        <w:rPr>
          <w:rFonts w:ascii="Palatino Linotype" w:hAnsi="Palatino Linotype"/>
        </w:rPr>
        <w:t>The Company is exempt from Corporation Tax under section 76 of the Taxes Consolidation Act, 1997.</w:t>
      </w:r>
    </w:p>
    <w:p w:rsidR="006A55EC" w:rsidRPr="006A55EC" w:rsidRDefault="006A55EC" w:rsidP="006A55EC">
      <w:pPr>
        <w:jc w:val="both"/>
        <w:rPr>
          <w:rFonts w:ascii="Palatino Linotype" w:hAnsi="Palatino Linotype"/>
        </w:rPr>
      </w:pPr>
    </w:p>
    <w:p w:rsidR="006A55EC" w:rsidRPr="006A55EC" w:rsidRDefault="006A55EC" w:rsidP="006A55EC">
      <w:pPr>
        <w:rPr>
          <w:rFonts w:ascii="Palatino Linotype" w:hAnsi="Palatino Linotype"/>
          <w:b/>
        </w:rPr>
      </w:pPr>
      <w:r w:rsidRPr="006A55EC">
        <w:rPr>
          <w:rFonts w:ascii="Palatino Linotype" w:hAnsi="Palatino Linotype"/>
          <w:b/>
        </w:rPr>
        <w:t>PENSION COSTS</w:t>
      </w:r>
    </w:p>
    <w:p w:rsidR="006A55EC" w:rsidRPr="006A55EC" w:rsidRDefault="006A55EC" w:rsidP="006A55EC">
      <w:pPr>
        <w:jc w:val="both"/>
        <w:rPr>
          <w:rFonts w:ascii="Palatino Linotype" w:hAnsi="Palatino Linotype"/>
        </w:rPr>
      </w:pPr>
      <w:r w:rsidRPr="006A55EC">
        <w:rPr>
          <w:rFonts w:ascii="Palatino Linotype" w:hAnsi="Palatino Linotype"/>
        </w:rPr>
        <w:t xml:space="preserve">The Museum operates a defined benefit pension scheme which is funded annually on a pay as you go basis from monies available to it, including monies provided by The Department of Arts, Heritage and the </w:t>
      </w:r>
      <w:proofErr w:type="spellStart"/>
      <w:r w:rsidRPr="006A55EC">
        <w:rPr>
          <w:rFonts w:ascii="Palatino Linotype" w:hAnsi="Palatino Linotype"/>
        </w:rPr>
        <w:t>Gaeltacht</w:t>
      </w:r>
      <w:proofErr w:type="spellEnd"/>
      <w:r w:rsidRPr="006A55EC">
        <w:rPr>
          <w:rFonts w:ascii="Palatino Linotype" w:hAnsi="Palatino Linotype"/>
        </w:rPr>
        <w:t>.</w:t>
      </w:r>
    </w:p>
    <w:p w:rsidR="006A55EC" w:rsidRPr="006A55EC" w:rsidRDefault="006A55EC" w:rsidP="006A55EC">
      <w:pPr>
        <w:jc w:val="both"/>
        <w:rPr>
          <w:rFonts w:ascii="Palatino Linotype" w:hAnsi="Palatino Linotype"/>
        </w:rPr>
      </w:pPr>
      <w:r w:rsidRPr="006A55EC">
        <w:rPr>
          <w:rFonts w:ascii="Palatino Linotype" w:hAnsi="Palatino Linotype"/>
        </w:rPr>
        <w:t>Pension costs reflect pension benefits earned by employees in the period and are shown net of staff pension contributions which are treated as refundable to the Department in accordance with financing arrangements. An amount corresponding to the pension charge is recognised as income to the extent that it is recoverable, and offset by grants received in the year to discharge pension payments.</w:t>
      </w:r>
    </w:p>
    <w:p w:rsidR="006A55EC" w:rsidRPr="006A55EC" w:rsidRDefault="006A55EC" w:rsidP="006A55EC">
      <w:pPr>
        <w:jc w:val="both"/>
        <w:rPr>
          <w:rFonts w:ascii="Palatino Linotype" w:hAnsi="Palatino Linotype"/>
        </w:rPr>
      </w:pPr>
      <w:r w:rsidRPr="006A55EC">
        <w:rPr>
          <w:rFonts w:ascii="Palatino Linotype" w:hAnsi="Palatino Linotype"/>
        </w:rPr>
        <w:t xml:space="preserve">Actuarial gains or losses arising on scheme liabilities are reflected in the Statement of Total Recognised Gains and Losses and a corresponding asset to be recovered in future periods from the Department of Arts, Heritage and the </w:t>
      </w:r>
      <w:proofErr w:type="spellStart"/>
      <w:r w:rsidRPr="006A55EC">
        <w:rPr>
          <w:rFonts w:ascii="Palatino Linotype" w:hAnsi="Palatino Linotype"/>
        </w:rPr>
        <w:t>Gaeltacht</w:t>
      </w:r>
      <w:proofErr w:type="spellEnd"/>
      <w:r w:rsidRPr="006A55EC">
        <w:rPr>
          <w:rFonts w:ascii="Palatino Linotype" w:hAnsi="Palatino Linotype"/>
        </w:rPr>
        <w:t xml:space="preserve"> is recognised.</w:t>
      </w:r>
    </w:p>
    <w:p w:rsidR="006A55EC" w:rsidRPr="006A55EC" w:rsidRDefault="006A55EC" w:rsidP="006A55EC">
      <w:pPr>
        <w:jc w:val="both"/>
        <w:rPr>
          <w:rFonts w:ascii="Palatino Linotype" w:hAnsi="Palatino Linotype"/>
        </w:rPr>
      </w:pPr>
    </w:p>
    <w:p w:rsidR="006A55EC" w:rsidRPr="006A55EC" w:rsidRDefault="006A55EC" w:rsidP="006A55EC">
      <w:pPr>
        <w:jc w:val="both"/>
        <w:rPr>
          <w:rFonts w:ascii="Palatino Linotype" w:hAnsi="Palatino Linotype"/>
        </w:rPr>
      </w:pPr>
      <w:r w:rsidRPr="006A55EC">
        <w:rPr>
          <w:rFonts w:ascii="Palatino Linotype" w:hAnsi="Palatino Linotype"/>
        </w:rPr>
        <w:lastRenderedPageBreak/>
        <w:t xml:space="preserve">Pension liabilities represent the present value of future payments earned by staff to date. Deferred pension funding represents the corresponding asset to be recovered in future periods from the Department of Arts, Heritage and the </w:t>
      </w:r>
      <w:proofErr w:type="spellStart"/>
      <w:r w:rsidRPr="006A55EC">
        <w:rPr>
          <w:rFonts w:ascii="Palatino Linotype" w:hAnsi="Palatino Linotype"/>
        </w:rPr>
        <w:t>Gaeltacht</w:t>
      </w:r>
      <w:proofErr w:type="spellEnd"/>
      <w:r w:rsidRPr="006A55EC">
        <w:rPr>
          <w:rFonts w:ascii="Palatino Linotype" w:hAnsi="Palatino Linotype"/>
        </w:rPr>
        <w:t>.</w:t>
      </w:r>
    </w:p>
    <w:p w:rsidR="006A55EC" w:rsidRPr="006A55EC" w:rsidRDefault="006A55EC" w:rsidP="006A55EC">
      <w:pPr>
        <w:jc w:val="both"/>
        <w:rPr>
          <w:rFonts w:ascii="Palatino Linotype" w:hAnsi="Palatino Linotype"/>
        </w:rPr>
      </w:pPr>
    </w:p>
    <w:p w:rsidR="006A55EC" w:rsidRPr="00EF7054" w:rsidRDefault="006A55EC" w:rsidP="006A55EC">
      <w:pPr>
        <w:rPr>
          <w:rFonts w:ascii="Calibri" w:hAnsi="Calibri"/>
          <w:b/>
        </w:rPr>
      </w:pPr>
      <w:r>
        <w:rPr>
          <w:rFonts w:ascii="Palatino Linotype" w:hAnsi="Palatino Linotype"/>
          <w:b/>
          <w:szCs w:val="20"/>
        </w:rPr>
        <w:t xml:space="preserve"> </w:t>
      </w:r>
      <w:r w:rsidRPr="00EF7054">
        <w:rPr>
          <w:rFonts w:ascii="Calibri" w:hAnsi="Calibri"/>
          <w:b/>
        </w:rPr>
        <w:t>INCOME AND EXPENDITURE ACCOUNT FOR THE YEAR ENDED 31 DECEMBER 201</w:t>
      </w:r>
      <w:r>
        <w:rPr>
          <w:rFonts w:ascii="Calibri" w:hAnsi="Calibri"/>
          <w:b/>
        </w:rPr>
        <w:t>2</w:t>
      </w:r>
    </w:p>
    <w:tbl>
      <w:tblPr>
        <w:tblW w:w="10752" w:type="dxa"/>
        <w:tblInd w:w="108" w:type="dxa"/>
        <w:tblLayout w:type="fixed"/>
        <w:tblLook w:val="0000" w:firstRow="0" w:lastRow="0" w:firstColumn="0" w:lastColumn="0" w:noHBand="0" w:noVBand="0"/>
      </w:tblPr>
      <w:tblGrid>
        <w:gridCol w:w="5247"/>
        <w:gridCol w:w="963"/>
        <w:gridCol w:w="1530"/>
        <w:gridCol w:w="1530"/>
        <w:gridCol w:w="1482"/>
      </w:tblGrid>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b/>
              </w:rPr>
            </w:pPr>
          </w:p>
          <w:p w:rsidR="006A55EC" w:rsidRPr="006B30F9" w:rsidRDefault="006A55EC" w:rsidP="00315EA0">
            <w:pPr>
              <w:jc w:val="center"/>
              <w:rPr>
                <w:rFonts w:ascii="Calibri" w:hAnsi="Calibri"/>
                <w:b/>
              </w:rPr>
            </w:pPr>
            <w:r w:rsidRPr="006B30F9">
              <w:rPr>
                <w:rFonts w:ascii="Calibri" w:hAnsi="Calibri"/>
                <w:b/>
              </w:rPr>
              <w:t>NOTE</w:t>
            </w:r>
          </w:p>
        </w:tc>
        <w:tc>
          <w:tcPr>
            <w:tcW w:w="1530" w:type="dxa"/>
          </w:tcPr>
          <w:p w:rsidR="006A55EC" w:rsidRPr="006B30F9" w:rsidRDefault="006A55EC" w:rsidP="00315EA0">
            <w:pPr>
              <w:jc w:val="right"/>
              <w:rPr>
                <w:rFonts w:ascii="Calibri" w:hAnsi="Calibri"/>
                <w:b/>
              </w:rPr>
            </w:pPr>
          </w:p>
          <w:p w:rsidR="006A55EC" w:rsidRPr="006B30F9" w:rsidRDefault="006A55EC" w:rsidP="00315EA0">
            <w:pPr>
              <w:jc w:val="right"/>
              <w:rPr>
                <w:rFonts w:ascii="Calibri" w:hAnsi="Calibri"/>
                <w:b/>
              </w:rPr>
            </w:pPr>
            <w:r w:rsidRPr="006B30F9">
              <w:rPr>
                <w:rFonts w:ascii="Calibri" w:hAnsi="Calibri"/>
                <w:b/>
              </w:rPr>
              <w:t>201</w:t>
            </w:r>
            <w:r>
              <w:rPr>
                <w:rFonts w:ascii="Calibri" w:hAnsi="Calibri"/>
                <w:b/>
              </w:rPr>
              <w:t>2</w:t>
            </w:r>
          </w:p>
          <w:p w:rsidR="006A55EC" w:rsidRPr="006B30F9" w:rsidRDefault="006A55EC" w:rsidP="00315EA0">
            <w:pPr>
              <w:jc w:val="right"/>
              <w:rPr>
                <w:rFonts w:ascii="Calibri" w:hAnsi="Calibri"/>
                <w:b/>
              </w:rPr>
            </w:pPr>
            <w:r w:rsidRPr="006B30F9">
              <w:rPr>
                <w:rFonts w:ascii="Calibri" w:hAnsi="Calibri"/>
                <w:b/>
              </w:rPr>
              <w:t>€</w:t>
            </w:r>
          </w:p>
        </w:tc>
        <w:tc>
          <w:tcPr>
            <w:tcW w:w="1530" w:type="dxa"/>
          </w:tcPr>
          <w:p w:rsidR="006A55EC" w:rsidRPr="006B30F9" w:rsidRDefault="006A55EC" w:rsidP="00315EA0">
            <w:pPr>
              <w:jc w:val="right"/>
              <w:rPr>
                <w:rFonts w:ascii="Calibri" w:hAnsi="Calibri"/>
                <w:b/>
              </w:rPr>
            </w:pPr>
          </w:p>
          <w:p w:rsidR="006A55EC" w:rsidRPr="006B30F9" w:rsidRDefault="006A55EC" w:rsidP="00315EA0">
            <w:pPr>
              <w:jc w:val="right"/>
              <w:rPr>
                <w:rFonts w:ascii="Calibri" w:hAnsi="Calibri"/>
                <w:b/>
              </w:rPr>
            </w:pPr>
            <w:r w:rsidRPr="006B30F9">
              <w:rPr>
                <w:rFonts w:ascii="Calibri" w:hAnsi="Calibri"/>
                <w:b/>
              </w:rPr>
              <w:t>2011</w:t>
            </w:r>
          </w:p>
          <w:p w:rsidR="006A55EC" w:rsidRPr="006B30F9" w:rsidRDefault="006A55EC" w:rsidP="00315EA0">
            <w:pPr>
              <w:jc w:val="right"/>
              <w:rPr>
                <w:rFonts w:ascii="Calibri" w:hAnsi="Calibri"/>
                <w:b/>
              </w:rPr>
            </w:pPr>
            <w:r w:rsidRPr="006B30F9">
              <w:rPr>
                <w:rFonts w:ascii="Calibri" w:hAnsi="Calibri"/>
                <w:b/>
              </w:rPr>
              <w:t>€</w:t>
            </w:r>
          </w:p>
        </w:tc>
        <w:tc>
          <w:tcPr>
            <w:tcW w:w="1482" w:type="dxa"/>
            <w:tcBorders>
              <w:left w:val="nil"/>
            </w:tcBorders>
          </w:tcPr>
          <w:p w:rsidR="006A55EC" w:rsidRPr="006B30F9" w:rsidRDefault="006A55EC" w:rsidP="00315EA0">
            <w:pPr>
              <w:jc w:val="right"/>
              <w:rPr>
                <w:rFonts w:ascii="Calibri" w:hAnsi="Calibri"/>
                <w:b/>
              </w:rPr>
            </w:pPr>
          </w:p>
        </w:tc>
      </w:tr>
      <w:tr w:rsidR="006A55EC" w:rsidRPr="006B30F9" w:rsidTr="00315EA0">
        <w:tc>
          <w:tcPr>
            <w:tcW w:w="5247" w:type="dxa"/>
          </w:tcPr>
          <w:p w:rsidR="006A55EC" w:rsidRPr="006B30F9" w:rsidRDefault="006A55EC" w:rsidP="00315EA0">
            <w:pPr>
              <w:jc w:val="both"/>
              <w:rPr>
                <w:rFonts w:ascii="Calibri" w:hAnsi="Calibri"/>
              </w:rPr>
            </w:pPr>
            <w:proofErr w:type="spellStart"/>
            <w:r w:rsidRPr="006B30F9">
              <w:rPr>
                <w:rFonts w:ascii="Calibri" w:hAnsi="Calibri"/>
              </w:rPr>
              <w:t>Oireachtas</w:t>
            </w:r>
            <w:proofErr w:type="spellEnd"/>
            <w:r w:rsidRPr="006B30F9">
              <w:rPr>
                <w:rFonts w:ascii="Calibri" w:hAnsi="Calibri"/>
              </w:rPr>
              <w:t xml:space="preserve"> Grant</w:t>
            </w:r>
          </w:p>
        </w:tc>
        <w:tc>
          <w:tcPr>
            <w:tcW w:w="963" w:type="dxa"/>
          </w:tcPr>
          <w:p w:rsidR="006A55EC" w:rsidRPr="006B30F9" w:rsidRDefault="006A55EC" w:rsidP="00315EA0">
            <w:pPr>
              <w:jc w:val="center"/>
              <w:rPr>
                <w:rFonts w:ascii="Calibri" w:hAnsi="Calibri"/>
              </w:rPr>
            </w:pPr>
            <w:r w:rsidRPr="006B30F9">
              <w:rPr>
                <w:rFonts w:ascii="Calibri" w:hAnsi="Calibri"/>
              </w:rPr>
              <w:t>2.</w:t>
            </w:r>
          </w:p>
        </w:tc>
        <w:tc>
          <w:tcPr>
            <w:tcW w:w="1530" w:type="dxa"/>
          </w:tcPr>
          <w:p w:rsidR="006A55EC" w:rsidRPr="006B30F9" w:rsidRDefault="006A55EC" w:rsidP="00315EA0">
            <w:pPr>
              <w:jc w:val="right"/>
              <w:rPr>
                <w:rFonts w:ascii="Calibri" w:hAnsi="Calibri"/>
                <w:u w:val="single"/>
              </w:rPr>
            </w:pPr>
            <w:r>
              <w:rPr>
                <w:rFonts w:ascii="Calibri" w:hAnsi="Calibri"/>
                <w:u w:val="single"/>
              </w:rPr>
              <w:t>5,326,760</w:t>
            </w:r>
          </w:p>
        </w:tc>
        <w:tc>
          <w:tcPr>
            <w:tcW w:w="1530" w:type="dxa"/>
          </w:tcPr>
          <w:p w:rsidR="006A55EC" w:rsidRPr="006B30F9" w:rsidRDefault="006A55EC" w:rsidP="00315EA0">
            <w:pPr>
              <w:jc w:val="right"/>
              <w:rPr>
                <w:rFonts w:ascii="Calibri" w:hAnsi="Calibri"/>
                <w:u w:val="single"/>
              </w:rPr>
            </w:pPr>
            <w:r w:rsidRPr="006B30F9">
              <w:rPr>
                <w:rFonts w:ascii="Calibri" w:hAnsi="Calibri"/>
                <w:u w:val="single"/>
              </w:rPr>
              <w:t>6,033,787</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keepNext/>
              <w:jc w:val="both"/>
              <w:outlineLvl w:val="6"/>
              <w:rPr>
                <w:rFonts w:ascii="Calibri" w:hAnsi="Calibri"/>
                <w:u w:val="single"/>
              </w:rPr>
            </w:pPr>
            <w:r w:rsidRPr="006B30F9">
              <w:rPr>
                <w:rFonts w:ascii="Calibri" w:hAnsi="Calibri"/>
                <w:u w:val="single"/>
              </w:rPr>
              <w:t>OTHER INCOME</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ind w:left="-818"/>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Commercial activities</w:t>
            </w:r>
          </w:p>
        </w:tc>
        <w:tc>
          <w:tcPr>
            <w:tcW w:w="963" w:type="dxa"/>
          </w:tcPr>
          <w:p w:rsidR="006A55EC" w:rsidRPr="006B30F9" w:rsidRDefault="006A55EC" w:rsidP="00315EA0">
            <w:pPr>
              <w:jc w:val="center"/>
              <w:rPr>
                <w:rFonts w:ascii="Calibri" w:hAnsi="Calibri"/>
              </w:rPr>
            </w:pPr>
            <w:r w:rsidRPr="006B30F9">
              <w:rPr>
                <w:rFonts w:ascii="Calibri" w:hAnsi="Calibri"/>
              </w:rPr>
              <w:t>3.</w:t>
            </w:r>
          </w:p>
        </w:tc>
        <w:tc>
          <w:tcPr>
            <w:tcW w:w="1530" w:type="dxa"/>
          </w:tcPr>
          <w:p w:rsidR="006A55EC" w:rsidRPr="006B30F9" w:rsidRDefault="006A55EC" w:rsidP="00315EA0">
            <w:pPr>
              <w:jc w:val="right"/>
              <w:rPr>
                <w:rFonts w:ascii="Calibri" w:hAnsi="Calibri"/>
              </w:rPr>
            </w:pPr>
            <w:r>
              <w:rPr>
                <w:rFonts w:ascii="Calibri" w:hAnsi="Calibri"/>
              </w:rPr>
              <w:t>586,695</w:t>
            </w:r>
          </w:p>
        </w:tc>
        <w:tc>
          <w:tcPr>
            <w:tcW w:w="1530" w:type="dxa"/>
          </w:tcPr>
          <w:p w:rsidR="006A55EC" w:rsidRPr="006B30F9" w:rsidRDefault="006A55EC" w:rsidP="00315EA0">
            <w:pPr>
              <w:jc w:val="right"/>
              <w:rPr>
                <w:rFonts w:ascii="Calibri" w:hAnsi="Calibri"/>
              </w:rPr>
            </w:pPr>
            <w:r w:rsidRPr="006B30F9">
              <w:rPr>
                <w:rFonts w:ascii="Calibri" w:hAnsi="Calibri"/>
              </w:rPr>
              <w:t>682,570</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Sponsorship</w:t>
            </w:r>
          </w:p>
        </w:tc>
        <w:tc>
          <w:tcPr>
            <w:tcW w:w="963" w:type="dxa"/>
          </w:tcPr>
          <w:p w:rsidR="006A55EC" w:rsidRPr="006B30F9" w:rsidRDefault="006A55EC" w:rsidP="00315EA0">
            <w:pPr>
              <w:jc w:val="center"/>
              <w:rPr>
                <w:rFonts w:ascii="Calibri" w:hAnsi="Calibri"/>
              </w:rPr>
            </w:pPr>
            <w:r w:rsidRPr="006B30F9">
              <w:rPr>
                <w:rFonts w:ascii="Calibri" w:hAnsi="Calibri"/>
              </w:rPr>
              <w:t>4.</w:t>
            </w:r>
          </w:p>
        </w:tc>
        <w:tc>
          <w:tcPr>
            <w:tcW w:w="1530" w:type="dxa"/>
          </w:tcPr>
          <w:p w:rsidR="006A55EC" w:rsidRPr="006B30F9" w:rsidRDefault="006A55EC" w:rsidP="00315EA0">
            <w:pPr>
              <w:jc w:val="right"/>
              <w:rPr>
                <w:rFonts w:ascii="Calibri" w:hAnsi="Calibri"/>
              </w:rPr>
            </w:pPr>
            <w:r>
              <w:rPr>
                <w:rFonts w:ascii="Calibri" w:hAnsi="Calibri"/>
              </w:rPr>
              <w:t>201,659</w:t>
            </w:r>
          </w:p>
        </w:tc>
        <w:tc>
          <w:tcPr>
            <w:tcW w:w="1530" w:type="dxa"/>
          </w:tcPr>
          <w:p w:rsidR="006A55EC" w:rsidRPr="006B30F9" w:rsidRDefault="006A55EC" w:rsidP="00315EA0">
            <w:pPr>
              <w:jc w:val="right"/>
              <w:rPr>
                <w:rFonts w:ascii="Calibri" w:hAnsi="Calibri"/>
              </w:rPr>
            </w:pPr>
            <w:r w:rsidRPr="006B30F9">
              <w:rPr>
                <w:rFonts w:ascii="Calibri" w:hAnsi="Calibri"/>
              </w:rPr>
              <w:t>221,852</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Interest receivable</w:t>
            </w:r>
          </w:p>
        </w:tc>
        <w:tc>
          <w:tcPr>
            <w:tcW w:w="963" w:type="dxa"/>
          </w:tcPr>
          <w:p w:rsidR="006A55EC" w:rsidRPr="006B30F9" w:rsidRDefault="006A55EC" w:rsidP="00315EA0">
            <w:pPr>
              <w:jc w:val="center"/>
              <w:rPr>
                <w:rFonts w:ascii="Calibri" w:hAnsi="Calibri"/>
              </w:rPr>
            </w:pPr>
            <w:r w:rsidRPr="006B30F9">
              <w:rPr>
                <w:rFonts w:ascii="Calibri" w:hAnsi="Calibri"/>
              </w:rPr>
              <w:t>5.</w:t>
            </w:r>
          </w:p>
        </w:tc>
        <w:tc>
          <w:tcPr>
            <w:tcW w:w="1530" w:type="dxa"/>
          </w:tcPr>
          <w:p w:rsidR="006A55EC" w:rsidRPr="006B30F9" w:rsidRDefault="006A55EC" w:rsidP="00315EA0">
            <w:pPr>
              <w:jc w:val="right"/>
              <w:rPr>
                <w:rFonts w:ascii="Calibri" w:hAnsi="Calibri"/>
              </w:rPr>
            </w:pPr>
            <w:r>
              <w:rPr>
                <w:rFonts w:ascii="Calibri" w:hAnsi="Calibri"/>
              </w:rPr>
              <w:t>21,551</w:t>
            </w:r>
          </w:p>
        </w:tc>
        <w:tc>
          <w:tcPr>
            <w:tcW w:w="1530" w:type="dxa"/>
          </w:tcPr>
          <w:p w:rsidR="006A55EC" w:rsidRPr="006B30F9" w:rsidRDefault="006A55EC" w:rsidP="00315EA0">
            <w:pPr>
              <w:jc w:val="right"/>
              <w:rPr>
                <w:rFonts w:ascii="Calibri" w:hAnsi="Calibri"/>
              </w:rPr>
            </w:pPr>
            <w:r w:rsidRPr="006B30F9">
              <w:rPr>
                <w:rFonts w:ascii="Calibri" w:hAnsi="Calibri"/>
              </w:rPr>
              <w:t>26,092</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Other income</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r>
              <w:rPr>
                <w:rFonts w:ascii="Calibri" w:hAnsi="Calibri"/>
              </w:rPr>
              <w:t>23,344</w:t>
            </w:r>
          </w:p>
        </w:tc>
        <w:tc>
          <w:tcPr>
            <w:tcW w:w="1530" w:type="dxa"/>
          </w:tcPr>
          <w:p w:rsidR="006A55EC" w:rsidRPr="006B30F9" w:rsidRDefault="006A55EC" w:rsidP="00315EA0">
            <w:pPr>
              <w:jc w:val="right"/>
              <w:rPr>
                <w:rFonts w:ascii="Calibri" w:hAnsi="Calibri"/>
              </w:rPr>
            </w:pPr>
            <w:r w:rsidRPr="006B30F9">
              <w:rPr>
                <w:rFonts w:ascii="Calibri" w:hAnsi="Calibri"/>
              </w:rPr>
              <w:t>4,111</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Programme receipts</w:t>
            </w:r>
          </w:p>
        </w:tc>
        <w:tc>
          <w:tcPr>
            <w:tcW w:w="963" w:type="dxa"/>
          </w:tcPr>
          <w:p w:rsidR="006A55EC" w:rsidRPr="006B30F9" w:rsidRDefault="006A55EC" w:rsidP="00315EA0">
            <w:pPr>
              <w:jc w:val="center"/>
              <w:rPr>
                <w:rFonts w:ascii="Calibri" w:hAnsi="Calibri"/>
              </w:rPr>
            </w:pPr>
            <w:r w:rsidRPr="006B30F9">
              <w:rPr>
                <w:rFonts w:ascii="Calibri" w:hAnsi="Calibri"/>
              </w:rPr>
              <w:t>6.</w:t>
            </w:r>
          </w:p>
        </w:tc>
        <w:tc>
          <w:tcPr>
            <w:tcW w:w="1530" w:type="dxa"/>
          </w:tcPr>
          <w:p w:rsidR="006A55EC" w:rsidRPr="006B30F9" w:rsidRDefault="006A55EC" w:rsidP="00315EA0">
            <w:pPr>
              <w:jc w:val="right"/>
              <w:rPr>
                <w:rFonts w:ascii="Calibri" w:hAnsi="Calibri"/>
              </w:rPr>
            </w:pPr>
            <w:r>
              <w:rPr>
                <w:rFonts w:ascii="Calibri" w:hAnsi="Calibri"/>
              </w:rPr>
              <w:t>72,114</w:t>
            </w:r>
          </w:p>
        </w:tc>
        <w:tc>
          <w:tcPr>
            <w:tcW w:w="1530" w:type="dxa"/>
          </w:tcPr>
          <w:p w:rsidR="006A55EC" w:rsidRPr="006B30F9" w:rsidRDefault="006A55EC" w:rsidP="00315EA0">
            <w:pPr>
              <w:jc w:val="right"/>
              <w:rPr>
                <w:rFonts w:ascii="Calibri" w:hAnsi="Calibri"/>
              </w:rPr>
            </w:pPr>
            <w:r w:rsidRPr="006B30F9">
              <w:rPr>
                <w:rFonts w:ascii="Calibri" w:hAnsi="Calibri"/>
              </w:rPr>
              <w:t>303,969</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Net deferred funding for pensions</w:t>
            </w:r>
          </w:p>
        </w:tc>
        <w:tc>
          <w:tcPr>
            <w:tcW w:w="963" w:type="dxa"/>
          </w:tcPr>
          <w:p w:rsidR="006A55EC" w:rsidRPr="006B30F9" w:rsidRDefault="006A55EC" w:rsidP="00315EA0">
            <w:pPr>
              <w:jc w:val="center"/>
              <w:rPr>
                <w:rFonts w:ascii="Calibri" w:hAnsi="Calibri"/>
              </w:rPr>
            </w:pPr>
            <w:r w:rsidRPr="006B30F9">
              <w:rPr>
                <w:rFonts w:ascii="Calibri" w:hAnsi="Calibri"/>
              </w:rPr>
              <w:t>17c.</w:t>
            </w:r>
          </w:p>
        </w:tc>
        <w:tc>
          <w:tcPr>
            <w:tcW w:w="1530" w:type="dxa"/>
          </w:tcPr>
          <w:p w:rsidR="006A55EC" w:rsidRPr="006B30F9" w:rsidRDefault="006A55EC" w:rsidP="00315EA0">
            <w:pPr>
              <w:jc w:val="right"/>
              <w:rPr>
                <w:rFonts w:ascii="Calibri" w:hAnsi="Calibri"/>
                <w:u w:val="single"/>
              </w:rPr>
            </w:pPr>
            <w:r>
              <w:rPr>
                <w:rFonts w:ascii="Calibri" w:hAnsi="Calibri"/>
                <w:u w:val="single"/>
              </w:rPr>
              <w:t>1,056,310</w:t>
            </w:r>
          </w:p>
        </w:tc>
        <w:tc>
          <w:tcPr>
            <w:tcW w:w="1530" w:type="dxa"/>
          </w:tcPr>
          <w:p w:rsidR="006A55EC" w:rsidRPr="006B30F9" w:rsidRDefault="006A55EC" w:rsidP="00315EA0">
            <w:pPr>
              <w:jc w:val="right"/>
              <w:rPr>
                <w:rFonts w:ascii="Calibri" w:hAnsi="Calibri"/>
                <w:u w:val="single"/>
              </w:rPr>
            </w:pPr>
            <w:r>
              <w:rPr>
                <w:rFonts w:ascii="Calibri" w:hAnsi="Calibri"/>
                <w:u w:val="single"/>
              </w:rPr>
              <w:t>_</w:t>
            </w:r>
            <w:r w:rsidRPr="006B30F9">
              <w:rPr>
                <w:rFonts w:ascii="Calibri" w:hAnsi="Calibri"/>
                <w:u w:val="single"/>
              </w:rPr>
              <w:t>983,505</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u w:val="single"/>
              </w:rPr>
            </w:pPr>
          </w:p>
        </w:tc>
        <w:tc>
          <w:tcPr>
            <w:tcW w:w="1530" w:type="dxa"/>
          </w:tcPr>
          <w:p w:rsidR="006A55EC" w:rsidRPr="006B30F9" w:rsidRDefault="006A55EC" w:rsidP="00315EA0">
            <w:pPr>
              <w:jc w:val="right"/>
              <w:rPr>
                <w:rFonts w:ascii="Calibri" w:hAnsi="Calibri"/>
                <w:u w:val="single"/>
              </w:rPr>
            </w:pPr>
            <w:r>
              <w:rPr>
                <w:rFonts w:ascii="Calibri" w:hAnsi="Calibri"/>
                <w:u w:val="single"/>
              </w:rPr>
              <w:t>1,961,673</w:t>
            </w:r>
          </w:p>
        </w:tc>
        <w:tc>
          <w:tcPr>
            <w:tcW w:w="1530" w:type="dxa"/>
          </w:tcPr>
          <w:p w:rsidR="006A55EC" w:rsidRPr="006B30F9" w:rsidRDefault="006A55EC" w:rsidP="00315EA0">
            <w:pPr>
              <w:jc w:val="right"/>
              <w:rPr>
                <w:rFonts w:ascii="Calibri" w:hAnsi="Calibri"/>
                <w:u w:val="single"/>
              </w:rPr>
            </w:pPr>
            <w:r w:rsidRPr="006B30F9">
              <w:rPr>
                <w:rFonts w:ascii="Calibri" w:hAnsi="Calibri"/>
                <w:u w:val="single"/>
              </w:rPr>
              <w:t>2,222,099</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keepNext/>
              <w:jc w:val="both"/>
              <w:outlineLvl w:val="6"/>
              <w:rPr>
                <w:rFonts w:ascii="Calibri" w:hAnsi="Calibri"/>
                <w:u w:val="single"/>
              </w:rPr>
            </w:pPr>
            <w:r w:rsidRPr="006B30F9">
              <w:rPr>
                <w:rFonts w:ascii="Calibri" w:hAnsi="Calibri"/>
                <w:u w:val="single"/>
              </w:rPr>
              <w:t>TOTAL INCOME</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u w:val="single"/>
              </w:rPr>
            </w:pPr>
            <w:r>
              <w:rPr>
                <w:rFonts w:ascii="Calibri" w:hAnsi="Calibri"/>
                <w:u w:val="single"/>
              </w:rPr>
              <w:t>7,288,433</w:t>
            </w:r>
          </w:p>
        </w:tc>
        <w:tc>
          <w:tcPr>
            <w:tcW w:w="1530" w:type="dxa"/>
          </w:tcPr>
          <w:p w:rsidR="006A55EC" w:rsidRPr="006B30F9" w:rsidRDefault="006A55EC" w:rsidP="00315EA0">
            <w:pPr>
              <w:jc w:val="right"/>
              <w:rPr>
                <w:rFonts w:ascii="Calibri" w:hAnsi="Calibri"/>
                <w:u w:val="single"/>
              </w:rPr>
            </w:pPr>
            <w:r w:rsidRPr="006B30F9">
              <w:rPr>
                <w:rFonts w:ascii="Calibri" w:hAnsi="Calibri"/>
                <w:u w:val="single"/>
              </w:rPr>
              <w:t>8,255,886</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keepNext/>
              <w:jc w:val="both"/>
              <w:outlineLvl w:val="6"/>
              <w:rPr>
                <w:rFonts w:ascii="Calibri" w:hAnsi="Calibri"/>
                <w:u w:val="single"/>
              </w:rPr>
            </w:pPr>
            <w:r w:rsidRPr="006B30F9">
              <w:rPr>
                <w:rFonts w:ascii="Calibri" w:hAnsi="Calibri"/>
                <w:u w:val="single"/>
              </w:rPr>
              <w:t>EXPENDITURE</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Commercial activities</w:t>
            </w:r>
          </w:p>
        </w:tc>
        <w:tc>
          <w:tcPr>
            <w:tcW w:w="963" w:type="dxa"/>
          </w:tcPr>
          <w:p w:rsidR="006A55EC" w:rsidRPr="006B30F9" w:rsidRDefault="006A55EC" w:rsidP="00315EA0">
            <w:pPr>
              <w:jc w:val="center"/>
              <w:rPr>
                <w:rFonts w:ascii="Calibri" w:hAnsi="Calibri"/>
              </w:rPr>
            </w:pPr>
            <w:r w:rsidRPr="006B30F9">
              <w:rPr>
                <w:rFonts w:ascii="Calibri" w:hAnsi="Calibri"/>
              </w:rPr>
              <w:t>3.</w:t>
            </w:r>
          </w:p>
        </w:tc>
        <w:tc>
          <w:tcPr>
            <w:tcW w:w="1530" w:type="dxa"/>
          </w:tcPr>
          <w:p w:rsidR="006A55EC" w:rsidRPr="006B30F9" w:rsidRDefault="006A55EC" w:rsidP="00315EA0">
            <w:pPr>
              <w:jc w:val="right"/>
              <w:rPr>
                <w:rFonts w:ascii="Calibri" w:hAnsi="Calibri"/>
              </w:rPr>
            </w:pPr>
            <w:r>
              <w:rPr>
                <w:rFonts w:ascii="Calibri" w:hAnsi="Calibri"/>
              </w:rPr>
              <w:t>292,795</w:t>
            </w:r>
          </w:p>
        </w:tc>
        <w:tc>
          <w:tcPr>
            <w:tcW w:w="1530" w:type="dxa"/>
          </w:tcPr>
          <w:p w:rsidR="006A55EC" w:rsidRPr="006B30F9" w:rsidRDefault="006A55EC" w:rsidP="00315EA0">
            <w:pPr>
              <w:jc w:val="right"/>
              <w:rPr>
                <w:rFonts w:ascii="Calibri" w:hAnsi="Calibri"/>
              </w:rPr>
            </w:pPr>
            <w:r w:rsidRPr="006B30F9">
              <w:rPr>
                <w:rFonts w:ascii="Calibri" w:hAnsi="Calibri"/>
              </w:rPr>
              <w:t>301,166</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Arts programme</w:t>
            </w:r>
          </w:p>
        </w:tc>
        <w:tc>
          <w:tcPr>
            <w:tcW w:w="963" w:type="dxa"/>
          </w:tcPr>
          <w:p w:rsidR="006A55EC" w:rsidRPr="006B30F9" w:rsidRDefault="006A55EC" w:rsidP="00315EA0">
            <w:pPr>
              <w:jc w:val="center"/>
              <w:rPr>
                <w:rFonts w:ascii="Calibri" w:hAnsi="Calibri"/>
              </w:rPr>
            </w:pPr>
            <w:r w:rsidRPr="006B30F9">
              <w:rPr>
                <w:rFonts w:ascii="Calibri" w:hAnsi="Calibri"/>
              </w:rPr>
              <w:t>6.</w:t>
            </w:r>
          </w:p>
        </w:tc>
        <w:tc>
          <w:tcPr>
            <w:tcW w:w="1530" w:type="dxa"/>
          </w:tcPr>
          <w:p w:rsidR="006A55EC" w:rsidRPr="006B30F9" w:rsidRDefault="006A55EC" w:rsidP="00315EA0">
            <w:pPr>
              <w:jc w:val="right"/>
              <w:rPr>
                <w:rFonts w:ascii="Calibri" w:hAnsi="Calibri"/>
              </w:rPr>
            </w:pPr>
            <w:r>
              <w:rPr>
                <w:rFonts w:ascii="Calibri" w:hAnsi="Calibri"/>
              </w:rPr>
              <w:t>1,840,966</w:t>
            </w:r>
          </w:p>
        </w:tc>
        <w:tc>
          <w:tcPr>
            <w:tcW w:w="1530" w:type="dxa"/>
          </w:tcPr>
          <w:p w:rsidR="006A55EC" w:rsidRPr="006B30F9" w:rsidRDefault="006A55EC" w:rsidP="00315EA0">
            <w:pPr>
              <w:jc w:val="right"/>
              <w:rPr>
                <w:rFonts w:ascii="Calibri" w:hAnsi="Calibri"/>
              </w:rPr>
            </w:pPr>
            <w:r w:rsidRPr="006B30F9">
              <w:rPr>
                <w:rFonts w:ascii="Calibri" w:hAnsi="Calibri"/>
              </w:rPr>
              <w:t>2,803,026</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Administration/curatorial/security</w:t>
            </w:r>
          </w:p>
        </w:tc>
        <w:tc>
          <w:tcPr>
            <w:tcW w:w="963" w:type="dxa"/>
          </w:tcPr>
          <w:p w:rsidR="006A55EC" w:rsidRPr="006B30F9" w:rsidRDefault="006A55EC" w:rsidP="00315EA0">
            <w:pPr>
              <w:jc w:val="center"/>
              <w:rPr>
                <w:rFonts w:ascii="Calibri" w:hAnsi="Calibri"/>
              </w:rPr>
            </w:pPr>
            <w:r w:rsidRPr="006B30F9">
              <w:rPr>
                <w:rFonts w:ascii="Calibri" w:hAnsi="Calibri"/>
              </w:rPr>
              <w:t>7.</w:t>
            </w:r>
          </w:p>
        </w:tc>
        <w:tc>
          <w:tcPr>
            <w:tcW w:w="1530" w:type="dxa"/>
          </w:tcPr>
          <w:p w:rsidR="006A55EC" w:rsidRPr="006B30F9" w:rsidRDefault="006A55EC" w:rsidP="00315EA0">
            <w:pPr>
              <w:jc w:val="right"/>
              <w:rPr>
                <w:rFonts w:ascii="Calibri" w:hAnsi="Calibri"/>
              </w:rPr>
            </w:pPr>
            <w:r w:rsidRPr="006B30F9">
              <w:rPr>
                <w:rFonts w:ascii="Calibri" w:hAnsi="Calibri"/>
              </w:rPr>
              <w:t>3,</w:t>
            </w:r>
            <w:r>
              <w:rPr>
                <w:rFonts w:ascii="Calibri" w:hAnsi="Calibri"/>
              </w:rPr>
              <w:t>081,537</w:t>
            </w:r>
          </w:p>
        </w:tc>
        <w:tc>
          <w:tcPr>
            <w:tcW w:w="1530" w:type="dxa"/>
          </w:tcPr>
          <w:p w:rsidR="006A55EC" w:rsidRPr="006B30F9" w:rsidRDefault="006A55EC" w:rsidP="00315EA0">
            <w:pPr>
              <w:jc w:val="right"/>
              <w:rPr>
                <w:rFonts w:ascii="Calibri" w:hAnsi="Calibri"/>
              </w:rPr>
            </w:pPr>
            <w:r w:rsidRPr="006B30F9">
              <w:rPr>
                <w:rFonts w:ascii="Calibri" w:hAnsi="Calibri"/>
              </w:rPr>
              <w:t>3,489,759</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lastRenderedPageBreak/>
              <w:t>Marketing</w:t>
            </w:r>
          </w:p>
        </w:tc>
        <w:tc>
          <w:tcPr>
            <w:tcW w:w="963" w:type="dxa"/>
          </w:tcPr>
          <w:p w:rsidR="006A55EC" w:rsidRPr="006B30F9" w:rsidRDefault="006A55EC" w:rsidP="00315EA0">
            <w:pPr>
              <w:jc w:val="center"/>
              <w:rPr>
                <w:rFonts w:ascii="Calibri" w:hAnsi="Calibri"/>
              </w:rPr>
            </w:pPr>
            <w:r w:rsidRPr="006B30F9">
              <w:rPr>
                <w:rFonts w:ascii="Calibri" w:hAnsi="Calibri"/>
              </w:rPr>
              <w:t>8.</w:t>
            </w:r>
          </w:p>
        </w:tc>
        <w:tc>
          <w:tcPr>
            <w:tcW w:w="1530" w:type="dxa"/>
          </w:tcPr>
          <w:p w:rsidR="006A55EC" w:rsidRPr="006B30F9" w:rsidRDefault="006A55EC" w:rsidP="00315EA0">
            <w:pPr>
              <w:jc w:val="right"/>
              <w:rPr>
                <w:rFonts w:ascii="Calibri" w:hAnsi="Calibri"/>
              </w:rPr>
            </w:pPr>
            <w:r>
              <w:rPr>
                <w:rFonts w:ascii="Calibri" w:hAnsi="Calibri"/>
              </w:rPr>
              <w:t>118,800</w:t>
            </w:r>
          </w:p>
        </w:tc>
        <w:tc>
          <w:tcPr>
            <w:tcW w:w="1530" w:type="dxa"/>
          </w:tcPr>
          <w:p w:rsidR="006A55EC" w:rsidRPr="006B30F9" w:rsidRDefault="006A55EC" w:rsidP="00315EA0">
            <w:pPr>
              <w:jc w:val="right"/>
              <w:rPr>
                <w:rFonts w:ascii="Calibri" w:hAnsi="Calibri"/>
              </w:rPr>
            </w:pPr>
            <w:r w:rsidRPr="006B30F9">
              <w:rPr>
                <w:rFonts w:ascii="Calibri" w:hAnsi="Calibri"/>
              </w:rPr>
              <w:t>288,132</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Maintenance</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r>
              <w:rPr>
                <w:rFonts w:ascii="Calibri" w:hAnsi="Calibri"/>
              </w:rPr>
              <w:t>823,085</w:t>
            </w:r>
          </w:p>
        </w:tc>
        <w:tc>
          <w:tcPr>
            <w:tcW w:w="1530" w:type="dxa"/>
          </w:tcPr>
          <w:p w:rsidR="006A55EC" w:rsidRPr="006B30F9" w:rsidRDefault="006A55EC" w:rsidP="00315EA0">
            <w:pPr>
              <w:jc w:val="right"/>
              <w:rPr>
                <w:rFonts w:ascii="Calibri" w:hAnsi="Calibri"/>
              </w:rPr>
            </w:pPr>
            <w:r w:rsidRPr="006B30F9">
              <w:rPr>
                <w:rFonts w:ascii="Calibri" w:hAnsi="Calibri"/>
              </w:rPr>
              <w:t>825,067</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keepNext/>
              <w:jc w:val="both"/>
              <w:outlineLvl w:val="6"/>
              <w:rPr>
                <w:rFonts w:ascii="Calibri" w:hAnsi="Calibri"/>
              </w:rPr>
            </w:pPr>
            <w:r w:rsidRPr="006B30F9">
              <w:rPr>
                <w:rFonts w:ascii="Calibri" w:hAnsi="Calibri"/>
              </w:rPr>
              <w:t>Pension Costs</w:t>
            </w:r>
          </w:p>
        </w:tc>
        <w:tc>
          <w:tcPr>
            <w:tcW w:w="963" w:type="dxa"/>
          </w:tcPr>
          <w:p w:rsidR="006A55EC" w:rsidRPr="006B30F9" w:rsidRDefault="006A55EC" w:rsidP="00315EA0">
            <w:pPr>
              <w:rPr>
                <w:rFonts w:ascii="Calibri" w:hAnsi="Calibri"/>
              </w:rPr>
            </w:pPr>
            <w:r w:rsidRPr="006B30F9">
              <w:rPr>
                <w:rFonts w:ascii="Calibri" w:hAnsi="Calibri"/>
              </w:rPr>
              <w:t xml:space="preserve">   17a.</w:t>
            </w:r>
          </w:p>
        </w:tc>
        <w:tc>
          <w:tcPr>
            <w:tcW w:w="1530" w:type="dxa"/>
          </w:tcPr>
          <w:p w:rsidR="006A55EC" w:rsidRPr="006B30F9" w:rsidRDefault="006A55EC" w:rsidP="00315EA0">
            <w:pPr>
              <w:jc w:val="right"/>
              <w:rPr>
                <w:rFonts w:ascii="Calibri" w:hAnsi="Calibri"/>
                <w:u w:val="single"/>
              </w:rPr>
            </w:pPr>
            <w:r>
              <w:rPr>
                <w:rFonts w:ascii="Calibri" w:hAnsi="Calibri"/>
                <w:u w:val="single"/>
              </w:rPr>
              <w:t>_958,768</w:t>
            </w:r>
          </w:p>
        </w:tc>
        <w:tc>
          <w:tcPr>
            <w:tcW w:w="1530" w:type="dxa"/>
          </w:tcPr>
          <w:p w:rsidR="006A55EC" w:rsidRPr="006B30F9" w:rsidRDefault="006A55EC" w:rsidP="00315EA0">
            <w:pPr>
              <w:jc w:val="right"/>
              <w:rPr>
                <w:rFonts w:ascii="Calibri" w:hAnsi="Calibri"/>
                <w:u w:val="single"/>
              </w:rPr>
            </w:pPr>
            <w:r>
              <w:rPr>
                <w:rFonts w:ascii="Calibri" w:hAnsi="Calibri"/>
                <w:u w:val="single"/>
              </w:rPr>
              <w:t>_</w:t>
            </w:r>
            <w:r w:rsidRPr="006B30F9">
              <w:rPr>
                <w:rFonts w:ascii="Calibri" w:hAnsi="Calibri"/>
                <w:u w:val="single"/>
              </w:rPr>
              <w:t>886,900</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keepNext/>
              <w:jc w:val="both"/>
              <w:outlineLvl w:val="6"/>
              <w:rPr>
                <w:rFonts w:ascii="Calibri" w:hAnsi="Calibri"/>
                <w:u w:val="single"/>
              </w:rPr>
            </w:pPr>
            <w:r w:rsidRPr="006B30F9">
              <w:rPr>
                <w:rFonts w:ascii="Calibri" w:hAnsi="Calibri"/>
                <w:u w:val="single"/>
              </w:rPr>
              <w:t>TOTAL EXPENDITURE</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u w:val="single"/>
              </w:rPr>
            </w:pPr>
            <w:r>
              <w:rPr>
                <w:rFonts w:ascii="Calibri" w:hAnsi="Calibri"/>
                <w:u w:val="single"/>
              </w:rPr>
              <w:t>7,115,951</w:t>
            </w:r>
          </w:p>
        </w:tc>
        <w:tc>
          <w:tcPr>
            <w:tcW w:w="1530" w:type="dxa"/>
          </w:tcPr>
          <w:p w:rsidR="006A55EC" w:rsidRPr="006B30F9" w:rsidRDefault="006A55EC" w:rsidP="00315EA0">
            <w:pPr>
              <w:jc w:val="right"/>
              <w:rPr>
                <w:rFonts w:ascii="Calibri" w:hAnsi="Calibri"/>
                <w:u w:val="single"/>
              </w:rPr>
            </w:pPr>
            <w:r w:rsidRPr="006B30F9">
              <w:rPr>
                <w:rFonts w:ascii="Calibri" w:hAnsi="Calibri"/>
                <w:u w:val="single"/>
              </w:rPr>
              <w:t>8,594,050</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 xml:space="preserve">Operating </w:t>
            </w:r>
            <w:r>
              <w:rPr>
                <w:rFonts w:ascii="Calibri" w:hAnsi="Calibri"/>
              </w:rPr>
              <w:t>surplus/</w:t>
            </w:r>
            <w:r w:rsidRPr="006B30F9">
              <w:rPr>
                <w:rFonts w:ascii="Calibri" w:hAnsi="Calibri"/>
              </w:rPr>
              <w:t>(deficit) for year</w:t>
            </w:r>
          </w:p>
        </w:tc>
        <w:tc>
          <w:tcPr>
            <w:tcW w:w="963" w:type="dxa"/>
          </w:tcPr>
          <w:p w:rsidR="006A55EC" w:rsidRPr="006B30F9" w:rsidRDefault="006A55EC" w:rsidP="00315EA0">
            <w:pPr>
              <w:jc w:val="center"/>
              <w:rPr>
                <w:rFonts w:ascii="Calibri" w:hAnsi="Calibri"/>
              </w:rPr>
            </w:pPr>
            <w:r w:rsidRPr="006B30F9">
              <w:rPr>
                <w:rFonts w:ascii="Calibri" w:hAnsi="Calibri"/>
              </w:rPr>
              <w:t>1.</w:t>
            </w:r>
          </w:p>
        </w:tc>
        <w:tc>
          <w:tcPr>
            <w:tcW w:w="1530" w:type="dxa"/>
          </w:tcPr>
          <w:p w:rsidR="006A55EC" w:rsidRPr="006B30F9" w:rsidRDefault="006A55EC" w:rsidP="00315EA0">
            <w:pPr>
              <w:jc w:val="right"/>
              <w:rPr>
                <w:rFonts w:ascii="Calibri" w:hAnsi="Calibri"/>
              </w:rPr>
            </w:pPr>
            <w:r>
              <w:rPr>
                <w:rFonts w:ascii="Calibri" w:hAnsi="Calibri"/>
              </w:rPr>
              <w:t>172,482</w:t>
            </w:r>
          </w:p>
        </w:tc>
        <w:tc>
          <w:tcPr>
            <w:tcW w:w="1530" w:type="dxa"/>
          </w:tcPr>
          <w:p w:rsidR="006A55EC" w:rsidRPr="006B30F9" w:rsidRDefault="006A55EC" w:rsidP="00315EA0">
            <w:pPr>
              <w:jc w:val="right"/>
              <w:rPr>
                <w:rFonts w:ascii="Calibri" w:hAnsi="Calibri"/>
              </w:rPr>
            </w:pPr>
            <w:r w:rsidRPr="006B30F9">
              <w:rPr>
                <w:rFonts w:ascii="Calibri" w:hAnsi="Calibri"/>
              </w:rPr>
              <w:t>(338,164)</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Donated and Heritage Funds Works of Art</w:t>
            </w:r>
          </w:p>
        </w:tc>
        <w:tc>
          <w:tcPr>
            <w:tcW w:w="963" w:type="dxa"/>
          </w:tcPr>
          <w:p w:rsidR="006A55EC" w:rsidRPr="006B30F9" w:rsidRDefault="006A55EC" w:rsidP="00315EA0">
            <w:pPr>
              <w:jc w:val="center"/>
              <w:rPr>
                <w:rFonts w:ascii="Calibri" w:hAnsi="Calibri"/>
              </w:rPr>
            </w:pPr>
            <w:r w:rsidRPr="006B30F9">
              <w:rPr>
                <w:rFonts w:ascii="Calibri" w:hAnsi="Calibri"/>
              </w:rPr>
              <w:t>10</w:t>
            </w:r>
          </w:p>
        </w:tc>
        <w:tc>
          <w:tcPr>
            <w:tcW w:w="1530" w:type="dxa"/>
          </w:tcPr>
          <w:p w:rsidR="006A55EC" w:rsidRPr="006B30F9" w:rsidRDefault="006A55EC" w:rsidP="00315EA0">
            <w:pPr>
              <w:jc w:val="right"/>
              <w:rPr>
                <w:rFonts w:ascii="Calibri" w:hAnsi="Calibri"/>
              </w:rPr>
            </w:pPr>
            <w:r>
              <w:rPr>
                <w:rFonts w:ascii="Calibri" w:hAnsi="Calibri"/>
              </w:rPr>
              <w:t>0</w:t>
            </w:r>
          </w:p>
        </w:tc>
        <w:tc>
          <w:tcPr>
            <w:tcW w:w="1530" w:type="dxa"/>
          </w:tcPr>
          <w:p w:rsidR="006A55EC" w:rsidRPr="006B30F9" w:rsidRDefault="006A55EC" w:rsidP="00315EA0">
            <w:pPr>
              <w:jc w:val="right"/>
              <w:rPr>
                <w:rFonts w:ascii="Calibri" w:hAnsi="Calibri"/>
              </w:rPr>
            </w:pPr>
            <w:r w:rsidRPr="006B30F9">
              <w:rPr>
                <w:rFonts w:ascii="Calibri" w:hAnsi="Calibri"/>
              </w:rPr>
              <w:t>169,190</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Transfer to Capital Account (Works of Art)</w:t>
            </w:r>
          </w:p>
        </w:tc>
        <w:tc>
          <w:tcPr>
            <w:tcW w:w="963" w:type="dxa"/>
          </w:tcPr>
          <w:p w:rsidR="006A55EC" w:rsidRPr="006B30F9" w:rsidRDefault="006A55EC" w:rsidP="00315EA0">
            <w:pPr>
              <w:jc w:val="center"/>
              <w:rPr>
                <w:rFonts w:ascii="Calibri" w:hAnsi="Calibri"/>
              </w:rPr>
            </w:pPr>
            <w:r w:rsidRPr="006B30F9">
              <w:rPr>
                <w:rFonts w:ascii="Calibri" w:hAnsi="Calibri"/>
              </w:rPr>
              <w:t>16</w:t>
            </w:r>
          </w:p>
        </w:tc>
        <w:tc>
          <w:tcPr>
            <w:tcW w:w="1530" w:type="dxa"/>
          </w:tcPr>
          <w:p w:rsidR="006A55EC" w:rsidRPr="006B30F9" w:rsidRDefault="006A55EC" w:rsidP="00315EA0">
            <w:pPr>
              <w:jc w:val="right"/>
              <w:rPr>
                <w:rFonts w:ascii="Calibri" w:hAnsi="Calibri"/>
              </w:rPr>
            </w:pPr>
            <w:r w:rsidRPr="006B30F9">
              <w:rPr>
                <w:rFonts w:ascii="Calibri" w:hAnsi="Calibri"/>
              </w:rPr>
              <w:t>(</w:t>
            </w:r>
            <w:r>
              <w:rPr>
                <w:rFonts w:ascii="Calibri" w:hAnsi="Calibri"/>
              </w:rPr>
              <w:t>10,135</w:t>
            </w:r>
            <w:r w:rsidRPr="006B30F9">
              <w:rPr>
                <w:rFonts w:ascii="Calibri" w:hAnsi="Calibri"/>
              </w:rPr>
              <w:t>)</w:t>
            </w:r>
          </w:p>
        </w:tc>
        <w:tc>
          <w:tcPr>
            <w:tcW w:w="1530" w:type="dxa"/>
          </w:tcPr>
          <w:p w:rsidR="006A55EC" w:rsidRPr="006B30F9" w:rsidRDefault="006A55EC" w:rsidP="00315EA0">
            <w:pPr>
              <w:jc w:val="right"/>
              <w:rPr>
                <w:rFonts w:ascii="Calibri" w:hAnsi="Calibri"/>
              </w:rPr>
            </w:pPr>
            <w:r w:rsidRPr="006B30F9">
              <w:rPr>
                <w:rFonts w:ascii="Calibri" w:hAnsi="Calibri"/>
              </w:rPr>
              <w:t>(169,190)</w:t>
            </w: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Accumulated (deficit) at 1 January</w:t>
            </w: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u w:val="single"/>
              </w:rPr>
            </w:pPr>
            <w:r w:rsidRPr="006B30F9">
              <w:rPr>
                <w:rFonts w:ascii="Calibri" w:hAnsi="Calibri"/>
                <w:u w:val="single"/>
              </w:rPr>
              <w:t>(</w:t>
            </w:r>
            <w:r>
              <w:rPr>
                <w:rFonts w:ascii="Calibri" w:hAnsi="Calibri"/>
                <w:u w:val="single"/>
              </w:rPr>
              <w:t>387,667</w:t>
            </w:r>
            <w:r w:rsidRPr="006B30F9">
              <w:rPr>
                <w:rFonts w:ascii="Calibri" w:hAnsi="Calibri"/>
                <w:u w:val="single"/>
              </w:rPr>
              <w:t>)</w:t>
            </w:r>
          </w:p>
        </w:tc>
        <w:tc>
          <w:tcPr>
            <w:tcW w:w="1530" w:type="dxa"/>
          </w:tcPr>
          <w:p w:rsidR="006A55EC" w:rsidRPr="006B30F9" w:rsidRDefault="006A55EC" w:rsidP="00315EA0">
            <w:pPr>
              <w:jc w:val="right"/>
              <w:rPr>
                <w:rFonts w:ascii="Calibri" w:hAnsi="Calibri"/>
                <w:u w:val="single"/>
              </w:rPr>
            </w:pPr>
            <w:r w:rsidRPr="006B30F9">
              <w:rPr>
                <w:rFonts w:ascii="Calibri" w:hAnsi="Calibri"/>
                <w:u w:val="single"/>
              </w:rPr>
              <w:t>(49,503)</w:t>
            </w:r>
          </w:p>
        </w:tc>
        <w:tc>
          <w:tcPr>
            <w:tcW w:w="1482" w:type="dxa"/>
            <w:tcBorders>
              <w:left w:val="nil"/>
            </w:tcBorders>
          </w:tcPr>
          <w:p w:rsidR="006A55EC" w:rsidRPr="006B30F9" w:rsidRDefault="006A55EC" w:rsidP="00315EA0">
            <w:pPr>
              <w:jc w:val="right"/>
              <w:rPr>
                <w:rFonts w:ascii="Calibri" w:hAnsi="Calibri"/>
                <w:u w:val="single"/>
              </w:rPr>
            </w:pPr>
          </w:p>
        </w:tc>
      </w:tr>
      <w:tr w:rsidR="006A55EC" w:rsidRPr="006B30F9" w:rsidTr="00315EA0">
        <w:tc>
          <w:tcPr>
            <w:tcW w:w="5247" w:type="dxa"/>
          </w:tcPr>
          <w:p w:rsidR="006A55EC" w:rsidRPr="006B30F9" w:rsidRDefault="006A55EC" w:rsidP="00315EA0">
            <w:pPr>
              <w:jc w:val="both"/>
              <w:rPr>
                <w:rFonts w:ascii="Calibri" w:hAnsi="Calibri"/>
              </w:rPr>
            </w:pPr>
          </w:p>
        </w:tc>
        <w:tc>
          <w:tcPr>
            <w:tcW w:w="963" w:type="dxa"/>
          </w:tcPr>
          <w:p w:rsidR="006A55EC" w:rsidRPr="006B30F9" w:rsidRDefault="006A55EC" w:rsidP="00315EA0">
            <w:pPr>
              <w:jc w:val="center"/>
              <w:rPr>
                <w:rFonts w:ascii="Calibri" w:hAnsi="Calibri"/>
              </w:rPr>
            </w:pPr>
          </w:p>
        </w:tc>
        <w:tc>
          <w:tcPr>
            <w:tcW w:w="1530" w:type="dxa"/>
          </w:tcPr>
          <w:p w:rsidR="006A55EC" w:rsidRPr="006B30F9" w:rsidRDefault="006A55EC" w:rsidP="00315EA0">
            <w:pPr>
              <w:jc w:val="right"/>
              <w:rPr>
                <w:rFonts w:ascii="Calibri" w:hAnsi="Calibri"/>
              </w:rPr>
            </w:pPr>
          </w:p>
        </w:tc>
        <w:tc>
          <w:tcPr>
            <w:tcW w:w="1530" w:type="dxa"/>
          </w:tcPr>
          <w:p w:rsidR="006A55EC" w:rsidRPr="006B30F9" w:rsidRDefault="006A55EC" w:rsidP="00315EA0">
            <w:pPr>
              <w:jc w:val="right"/>
              <w:rPr>
                <w:rFonts w:ascii="Calibri" w:hAnsi="Calibri"/>
              </w:rPr>
            </w:pPr>
          </w:p>
        </w:tc>
        <w:tc>
          <w:tcPr>
            <w:tcW w:w="1482" w:type="dxa"/>
            <w:tcBorders>
              <w:left w:val="nil"/>
            </w:tcBorders>
          </w:tcPr>
          <w:p w:rsidR="006A55EC" w:rsidRPr="006B30F9" w:rsidRDefault="006A55EC" w:rsidP="00315EA0">
            <w:pPr>
              <w:jc w:val="right"/>
              <w:rPr>
                <w:rFonts w:ascii="Calibri" w:hAnsi="Calibri"/>
              </w:rPr>
            </w:pPr>
          </w:p>
        </w:tc>
      </w:tr>
      <w:tr w:rsidR="006A55EC" w:rsidRPr="006B30F9" w:rsidTr="00315EA0">
        <w:tc>
          <w:tcPr>
            <w:tcW w:w="5247" w:type="dxa"/>
          </w:tcPr>
          <w:p w:rsidR="006A55EC" w:rsidRPr="006B30F9" w:rsidRDefault="006A55EC" w:rsidP="00315EA0">
            <w:pPr>
              <w:jc w:val="both"/>
              <w:rPr>
                <w:rFonts w:ascii="Calibri" w:hAnsi="Calibri"/>
              </w:rPr>
            </w:pPr>
            <w:r w:rsidRPr="006B30F9">
              <w:rPr>
                <w:rFonts w:ascii="Calibri" w:hAnsi="Calibri"/>
              </w:rPr>
              <w:t>Accumulated (deficit) at 31 December</w:t>
            </w:r>
          </w:p>
        </w:tc>
        <w:tc>
          <w:tcPr>
            <w:tcW w:w="963" w:type="dxa"/>
          </w:tcPr>
          <w:p w:rsidR="006A55EC" w:rsidRPr="006B30F9" w:rsidRDefault="006A55EC" w:rsidP="00315EA0">
            <w:pPr>
              <w:jc w:val="center"/>
              <w:rPr>
                <w:rFonts w:ascii="Calibri" w:hAnsi="Calibri"/>
                <w:u w:val="single"/>
              </w:rPr>
            </w:pPr>
          </w:p>
        </w:tc>
        <w:tc>
          <w:tcPr>
            <w:tcW w:w="1530" w:type="dxa"/>
          </w:tcPr>
          <w:p w:rsidR="006A55EC" w:rsidRPr="006B30F9" w:rsidRDefault="006A55EC" w:rsidP="00315EA0">
            <w:pPr>
              <w:jc w:val="right"/>
              <w:rPr>
                <w:rFonts w:ascii="Calibri" w:hAnsi="Calibri"/>
                <w:u w:val="double"/>
              </w:rPr>
            </w:pPr>
            <w:r w:rsidRPr="006B30F9">
              <w:rPr>
                <w:rFonts w:ascii="Calibri" w:hAnsi="Calibri"/>
                <w:u w:val="double"/>
              </w:rPr>
              <w:t>(</w:t>
            </w:r>
            <w:r>
              <w:rPr>
                <w:rFonts w:ascii="Calibri" w:hAnsi="Calibri"/>
                <w:u w:val="double"/>
              </w:rPr>
              <w:t>225,320</w:t>
            </w:r>
            <w:r w:rsidRPr="006B30F9">
              <w:rPr>
                <w:rFonts w:ascii="Calibri" w:hAnsi="Calibri"/>
                <w:u w:val="double"/>
              </w:rPr>
              <w:t>)</w:t>
            </w:r>
          </w:p>
        </w:tc>
        <w:tc>
          <w:tcPr>
            <w:tcW w:w="1530" w:type="dxa"/>
          </w:tcPr>
          <w:p w:rsidR="006A55EC" w:rsidRPr="006B30F9" w:rsidRDefault="006A55EC" w:rsidP="00315EA0">
            <w:pPr>
              <w:jc w:val="right"/>
              <w:rPr>
                <w:rFonts w:ascii="Calibri" w:hAnsi="Calibri"/>
                <w:u w:val="double"/>
              </w:rPr>
            </w:pPr>
            <w:r w:rsidRPr="006B30F9">
              <w:rPr>
                <w:rFonts w:ascii="Calibri" w:hAnsi="Calibri"/>
                <w:u w:val="double"/>
              </w:rPr>
              <w:t>(387,667)</w:t>
            </w:r>
          </w:p>
        </w:tc>
        <w:tc>
          <w:tcPr>
            <w:tcW w:w="1482" w:type="dxa"/>
            <w:tcBorders>
              <w:left w:val="nil"/>
            </w:tcBorders>
          </w:tcPr>
          <w:p w:rsidR="006A55EC" w:rsidRPr="006B30F9" w:rsidRDefault="006A55EC" w:rsidP="00315EA0">
            <w:pPr>
              <w:jc w:val="right"/>
              <w:rPr>
                <w:rFonts w:ascii="Calibri" w:hAnsi="Calibri"/>
                <w:u w:val="double"/>
              </w:rPr>
            </w:pPr>
          </w:p>
        </w:tc>
      </w:tr>
    </w:tbl>
    <w:p w:rsidR="006A55EC" w:rsidRPr="006B30F9" w:rsidRDefault="006A55EC" w:rsidP="006A55EC">
      <w:pPr>
        <w:ind w:left="-284"/>
        <w:jc w:val="both"/>
        <w:rPr>
          <w:rFonts w:ascii="Calibri" w:hAnsi="Calibri"/>
        </w:rPr>
      </w:pPr>
    </w:p>
    <w:p w:rsidR="006A55EC" w:rsidRPr="006B30F9" w:rsidRDefault="006A55EC" w:rsidP="006A55EC">
      <w:pPr>
        <w:ind w:left="-284"/>
        <w:jc w:val="both"/>
        <w:rPr>
          <w:rFonts w:ascii="Calibri" w:hAnsi="Calibri"/>
        </w:rPr>
      </w:pPr>
      <w:r>
        <w:rPr>
          <w:rFonts w:ascii="Calibri" w:hAnsi="Calibri"/>
        </w:rPr>
        <w:t xml:space="preserve">       </w:t>
      </w:r>
      <w:r w:rsidRPr="006B30F9">
        <w:rPr>
          <w:rFonts w:ascii="Calibri" w:hAnsi="Calibri"/>
        </w:rPr>
        <w:t>The Statement of Accounting Policies and notes 1 to 21 form part of these financial statements.</w:t>
      </w:r>
    </w:p>
    <w:p w:rsidR="006A55EC" w:rsidRPr="006B30F9" w:rsidRDefault="006A55EC" w:rsidP="006A55EC">
      <w:pPr>
        <w:jc w:val="both"/>
        <w:rPr>
          <w:rFonts w:ascii="Calibri" w:hAnsi="Calibri"/>
        </w:rPr>
      </w:pPr>
    </w:p>
    <w:p w:rsidR="006A55EC" w:rsidRPr="006B30F9" w:rsidRDefault="006A55EC" w:rsidP="006A55EC">
      <w:pPr>
        <w:ind w:hanging="284"/>
        <w:jc w:val="both"/>
        <w:rPr>
          <w:rFonts w:ascii="Calibri" w:hAnsi="Calibri"/>
        </w:rPr>
      </w:pPr>
      <w:r>
        <w:rPr>
          <w:rFonts w:ascii="Calibri" w:hAnsi="Calibri"/>
        </w:rPr>
        <w:t xml:space="preserve">       </w:t>
      </w:r>
      <w:r w:rsidRPr="006B30F9">
        <w:rPr>
          <w:rFonts w:ascii="Calibri" w:hAnsi="Calibri"/>
        </w:rPr>
        <w:t xml:space="preserve">On behalf of the Board     </w:t>
      </w:r>
      <w:r>
        <w:rPr>
          <w:rFonts w:ascii="Calibri" w:hAnsi="Calibri"/>
        </w:rPr>
        <w:t xml:space="preserve"> </w:t>
      </w:r>
      <w:r w:rsidRPr="00F64D31">
        <w:rPr>
          <w:rFonts w:ascii="Calibri" w:hAnsi="Calibri"/>
          <w:u w:val="single"/>
        </w:rPr>
        <w:t>Brian Ranalow</w:t>
      </w:r>
    </w:p>
    <w:p w:rsidR="006A55EC" w:rsidRPr="00F64D31" w:rsidRDefault="006A55EC" w:rsidP="006A55EC">
      <w:pPr>
        <w:ind w:hanging="284"/>
        <w:jc w:val="both"/>
        <w:rPr>
          <w:rFonts w:ascii="Calibri" w:hAnsi="Calibri"/>
          <w:u w:val="single"/>
        </w:rPr>
      </w:pPr>
      <w:r w:rsidRPr="006B30F9">
        <w:rPr>
          <w:rFonts w:ascii="Calibri" w:hAnsi="Calibri"/>
        </w:rPr>
        <w:t xml:space="preserve">              </w:t>
      </w:r>
      <w:r>
        <w:rPr>
          <w:rFonts w:ascii="Calibri" w:hAnsi="Calibri"/>
        </w:rPr>
        <w:t xml:space="preserve">                                        </w:t>
      </w:r>
      <w:r w:rsidRPr="00F64D31">
        <w:rPr>
          <w:rFonts w:ascii="Calibri" w:hAnsi="Calibri"/>
          <w:u w:val="single"/>
        </w:rPr>
        <w:t>Julie O’Neill</w:t>
      </w:r>
    </w:p>
    <w:p w:rsidR="006A55EC" w:rsidRPr="006B30F9" w:rsidRDefault="006A55EC" w:rsidP="006A55EC">
      <w:pPr>
        <w:ind w:hanging="284"/>
        <w:jc w:val="both"/>
        <w:rPr>
          <w:rFonts w:ascii="Calibri" w:hAnsi="Calibri"/>
        </w:rPr>
      </w:pPr>
      <w:r w:rsidRPr="006B30F9">
        <w:rPr>
          <w:rFonts w:ascii="Calibri" w:hAnsi="Calibri"/>
        </w:rPr>
        <w:tab/>
      </w:r>
      <w:r w:rsidRPr="006B30F9">
        <w:rPr>
          <w:rFonts w:ascii="Calibri" w:hAnsi="Calibri"/>
        </w:rPr>
        <w:tab/>
      </w:r>
      <w:r w:rsidRPr="006B30F9">
        <w:rPr>
          <w:rFonts w:ascii="Calibri" w:hAnsi="Calibri"/>
        </w:rPr>
        <w:tab/>
        <w:t xml:space="preserve">                 </w:t>
      </w:r>
      <w:r>
        <w:rPr>
          <w:rFonts w:ascii="Calibri" w:hAnsi="Calibri"/>
        </w:rPr>
        <w:t xml:space="preserve">  </w:t>
      </w:r>
      <w:r w:rsidRPr="006B30F9">
        <w:rPr>
          <w:rFonts w:ascii="Calibri" w:hAnsi="Calibri"/>
        </w:rPr>
        <w:t xml:space="preserve"> Directors</w:t>
      </w:r>
    </w:p>
    <w:p w:rsidR="006A55EC" w:rsidRPr="006B30F9" w:rsidRDefault="006A55EC" w:rsidP="006A55EC">
      <w:pPr>
        <w:ind w:hanging="284"/>
        <w:jc w:val="both"/>
        <w:rPr>
          <w:rFonts w:ascii="Calibri" w:hAnsi="Calibri"/>
        </w:rPr>
      </w:pPr>
      <w:r>
        <w:rPr>
          <w:rFonts w:ascii="Calibri" w:hAnsi="Calibri"/>
        </w:rPr>
        <w:t xml:space="preserve">       </w:t>
      </w:r>
      <w:r w:rsidRPr="006B30F9">
        <w:rPr>
          <w:rFonts w:ascii="Calibri" w:hAnsi="Calibri"/>
        </w:rPr>
        <w:t xml:space="preserve">Date                                   </w:t>
      </w:r>
      <w:r>
        <w:rPr>
          <w:rFonts w:ascii="Calibri" w:hAnsi="Calibri"/>
        </w:rPr>
        <w:t xml:space="preserve">   </w:t>
      </w:r>
      <w:r w:rsidRPr="006B30F9">
        <w:rPr>
          <w:rFonts w:ascii="Calibri" w:hAnsi="Calibri"/>
        </w:rPr>
        <w:t xml:space="preserve"> </w:t>
      </w:r>
      <w:r>
        <w:rPr>
          <w:rFonts w:ascii="Calibri" w:hAnsi="Calibri"/>
          <w:u w:val="single"/>
        </w:rPr>
        <w:t>7 June 2013</w:t>
      </w:r>
      <w:r w:rsidRPr="006B30F9">
        <w:rPr>
          <w:rFonts w:ascii="Calibri" w:hAnsi="Calibri"/>
          <w:u w:val="single"/>
        </w:rPr>
        <w:t xml:space="preserve"> </w:t>
      </w:r>
    </w:p>
    <w:p w:rsidR="006A55EC" w:rsidRDefault="006A55EC" w:rsidP="006A55EC">
      <w:pPr>
        <w:rPr>
          <w:rFonts w:ascii="Calibri" w:hAnsi="Calibri"/>
          <w:b/>
        </w:rPr>
      </w:pPr>
    </w:p>
    <w:p w:rsidR="006A55EC" w:rsidRDefault="006A55EC" w:rsidP="006A55EC">
      <w:pPr>
        <w:rPr>
          <w:rFonts w:ascii="Calibri" w:hAnsi="Calibri"/>
          <w:b/>
        </w:rPr>
      </w:pPr>
    </w:p>
    <w:p w:rsidR="006A55EC" w:rsidRDefault="006A55EC" w:rsidP="006A55EC">
      <w:pPr>
        <w:rPr>
          <w:rFonts w:ascii="Calibri" w:hAnsi="Calibri"/>
          <w:b/>
        </w:rPr>
      </w:pPr>
    </w:p>
    <w:p w:rsidR="006A55EC" w:rsidRDefault="006A55EC" w:rsidP="006A55EC">
      <w:pPr>
        <w:rPr>
          <w:rFonts w:ascii="Calibri" w:hAnsi="Calibri"/>
          <w:b/>
        </w:rPr>
      </w:pPr>
    </w:p>
    <w:p w:rsidR="006A55EC" w:rsidRPr="006B30F9" w:rsidRDefault="006A55EC" w:rsidP="006A55EC">
      <w:pPr>
        <w:rPr>
          <w:rFonts w:ascii="Calibri" w:hAnsi="Calibri"/>
          <w:b/>
        </w:rPr>
      </w:pPr>
    </w:p>
    <w:p w:rsidR="006A55EC" w:rsidRDefault="006A55EC" w:rsidP="006A55EC">
      <w:pPr>
        <w:rPr>
          <w:rFonts w:ascii="Palatino Linotype" w:hAnsi="Palatino Linotype"/>
          <w:b/>
          <w:szCs w:val="20"/>
        </w:rPr>
        <w:sectPr w:rsidR="006A55EC" w:rsidSect="009461A9">
          <w:headerReference w:type="even" r:id="rId12"/>
          <w:headerReference w:type="default" r:id="rId13"/>
          <w:footerReference w:type="even" r:id="rId14"/>
          <w:footerReference w:type="default" r:id="rId15"/>
          <w:headerReference w:type="first" r:id="rId16"/>
          <w:footerReference w:type="first" r:id="rId17"/>
          <w:pgSz w:w="12240" w:h="15840"/>
          <w:pgMar w:top="1418" w:right="1191" w:bottom="794" w:left="1191" w:header="709" w:footer="709" w:gutter="0"/>
          <w:pgNumType w:start="0"/>
          <w:cols w:space="708"/>
          <w:titlePg/>
          <w:docGrid w:linePitch="360"/>
        </w:sectPr>
      </w:pPr>
    </w:p>
    <w:tbl>
      <w:tblPr>
        <w:tblW w:w="0" w:type="auto"/>
        <w:tblInd w:w="-743" w:type="dxa"/>
        <w:tblLayout w:type="fixed"/>
        <w:tblLook w:val="0000" w:firstRow="0" w:lastRow="0" w:firstColumn="0" w:lastColumn="0" w:noHBand="0" w:noVBand="0"/>
      </w:tblPr>
      <w:tblGrid>
        <w:gridCol w:w="3970"/>
        <w:gridCol w:w="850"/>
        <w:gridCol w:w="1418"/>
        <w:gridCol w:w="1417"/>
        <w:gridCol w:w="1560"/>
        <w:gridCol w:w="434"/>
        <w:gridCol w:w="983"/>
      </w:tblGrid>
      <w:tr w:rsidR="006A55EC" w:rsidRPr="00926C22" w:rsidTr="00315EA0">
        <w:trPr>
          <w:gridAfter w:val="1"/>
          <w:wAfter w:w="983" w:type="dxa"/>
        </w:trPr>
        <w:tc>
          <w:tcPr>
            <w:tcW w:w="9649" w:type="dxa"/>
            <w:gridSpan w:val="6"/>
          </w:tcPr>
          <w:p w:rsidR="006A55EC" w:rsidRPr="00327191" w:rsidRDefault="006A55EC" w:rsidP="00315EA0">
            <w:pPr>
              <w:jc w:val="center"/>
              <w:rPr>
                <w:rFonts w:ascii="Calibri" w:hAnsi="Calibri"/>
                <w:b/>
              </w:rPr>
            </w:pPr>
            <w:r w:rsidRPr="00327191">
              <w:rPr>
                <w:rFonts w:ascii="Calibri" w:hAnsi="Calibri"/>
                <w:b/>
              </w:rPr>
              <w:lastRenderedPageBreak/>
              <w:t>BALANCE SHEET AS AT 31 DECEMBER 201</w:t>
            </w:r>
            <w:r>
              <w:rPr>
                <w:rFonts w:ascii="Calibri" w:hAnsi="Calibri"/>
                <w:b/>
              </w:rPr>
              <w:t>2</w:t>
            </w:r>
          </w:p>
        </w:tc>
      </w:tr>
      <w:tr w:rsidR="006A55EC" w:rsidRPr="00926C22" w:rsidTr="00315EA0">
        <w:tc>
          <w:tcPr>
            <w:tcW w:w="3970" w:type="dxa"/>
          </w:tcPr>
          <w:p w:rsidR="006A55EC" w:rsidRPr="00926C22" w:rsidRDefault="006A55EC" w:rsidP="00315EA0">
            <w:pPr>
              <w:ind w:right="51"/>
              <w:jc w:val="both"/>
              <w:rPr>
                <w:rFonts w:ascii="Calibri" w:hAnsi="Calibri"/>
                <w:b/>
              </w:rPr>
            </w:pPr>
          </w:p>
        </w:tc>
        <w:tc>
          <w:tcPr>
            <w:tcW w:w="850" w:type="dxa"/>
          </w:tcPr>
          <w:p w:rsidR="006A55EC" w:rsidRPr="00926C22" w:rsidRDefault="006A55EC" w:rsidP="00315EA0">
            <w:pPr>
              <w:ind w:left="-409"/>
              <w:jc w:val="right"/>
              <w:rPr>
                <w:rFonts w:ascii="Calibri" w:hAnsi="Calibri"/>
                <w:b/>
              </w:rPr>
            </w:pPr>
          </w:p>
          <w:p w:rsidR="006A55EC" w:rsidRPr="00926C22" w:rsidRDefault="006A55EC" w:rsidP="00315EA0">
            <w:pPr>
              <w:ind w:left="-409"/>
              <w:jc w:val="right"/>
              <w:rPr>
                <w:rFonts w:ascii="Calibri" w:hAnsi="Calibri"/>
                <w:b/>
              </w:rPr>
            </w:pPr>
            <w:r w:rsidRPr="00926C22">
              <w:rPr>
                <w:rFonts w:ascii="Calibri" w:hAnsi="Calibri"/>
                <w:b/>
              </w:rPr>
              <w:t>NOTE</w:t>
            </w:r>
          </w:p>
        </w:tc>
        <w:tc>
          <w:tcPr>
            <w:tcW w:w="1418" w:type="dxa"/>
          </w:tcPr>
          <w:p w:rsidR="006A55EC" w:rsidRPr="00926C22" w:rsidRDefault="006A55EC" w:rsidP="00315EA0">
            <w:pPr>
              <w:jc w:val="right"/>
              <w:rPr>
                <w:rFonts w:ascii="Calibri" w:hAnsi="Calibri"/>
                <w:b/>
              </w:rPr>
            </w:pPr>
          </w:p>
          <w:p w:rsidR="006A55EC" w:rsidRPr="00926C22" w:rsidRDefault="006A55EC" w:rsidP="00315EA0">
            <w:pPr>
              <w:jc w:val="right"/>
              <w:rPr>
                <w:rFonts w:ascii="Calibri" w:hAnsi="Calibri"/>
                <w:b/>
              </w:rPr>
            </w:pPr>
            <w:r w:rsidRPr="00926C22">
              <w:rPr>
                <w:rFonts w:ascii="Calibri" w:hAnsi="Calibri"/>
                <w:b/>
              </w:rPr>
              <w:t>201</w:t>
            </w:r>
            <w:r>
              <w:rPr>
                <w:rFonts w:ascii="Calibri" w:hAnsi="Calibri"/>
                <w:b/>
              </w:rPr>
              <w:t>2</w:t>
            </w:r>
          </w:p>
          <w:p w:rsidR="006A55EC" w:rsidRPr="00926C22" w:rsidRDefault="006A55EC" w:rsidP="00315EA0">
            <w:pPr>
              <w:jc w:val="right"/>
              <w:rPr>
                <w:rFonts w:ascii="Calibri" w:hAnsi="Calibri"/>
                <w:b/>
              </w:rPr>
            </w:pPr>
            <w:r w:rsidRPr="00926C22">
              <w:rPr>
                <w:rFonts w:ascii="Calibri" w:hAnsi="Calibri"/>
                <w:b/>
              </w:rPr>
              <w:t>€</w:t>
            </w:r>
          </w:p>
        </w:tc>
        <w:tc>
          <w:tcPr>
            <w:tcW w:w="1417" w:type="dxa"/>
          </w:tcPr>
          <w:p w:rsidR="006A55EC" w:rsidRPr="00926C22" w:rsidRDefault="006A55EC" w:rsidP="00315EA0">
            <w:pPr>
              <w:jc w:val="right"/>
              <w:rPr>
                <w:rFonts w:ascii="Calibri" w:hAnsi="Calibri"/>
                <w:b/>
              </w:rPr>
            </w:pPr>
          </w:p>
          <w:p w:rsidR="006A55EC" w:rsidRPr="00926C22" w:rsidRDefault="006A55EC" w:rsidP="00315EA0">
            <w:pPr>
              <w:jc w:val="right"/>
              <w:rPr>
                <w:rFonts w:ascii="Calibri" w:hAnsi="Calibri"/>
                <w:b/>
              </w:rPr>
            </w:pPr>
            <w:r w:rsidRPr="00926C22">
              <w:rPr>
                <w:rFonts w:ascii="Calibri" w:hAnsi="Calibri"/>
                <w:b/>
              </w:rPr>
              <w:t>201</w:t>
            </w:r>
            <w:r>
              <w:rPr>
                <w:rFonts w:ascii="Calibri" w:hAnsi="Calibri"/>
                <w:b/>
              </w:rPr>
              <w:t>2</w:t>
            </w:r>
          </w:p>
          <w:p w:rsidR="006A55EC" w:rsidRPr="00926C22" w:rsidRDefault="006A55EC" w:rsidP="00315EA0">
            <w:pPr>
              <w:jc w:val="right"/>
              <w:rPr>
                <w:rFonts w:ascii="Calibri" w:hAnsi="Calibri"/>
                <w:b/>
              </w:rPr>
            </w:pPr>
            <w:r w:rsidRPr="00926C22">
              <w:rPr>
                <w:rFonts w:ascii="Calibri" w:hAnsi="Calibri"/>
                <w:b/>
              </w:rPr>
              <w:t>€</w:t>
            </w:r>
          </w:p>
        </w:tc>
        <w:tc>
          <w:tcPr>
            <w:tcW w:w="1560" w:type="dxa"/>
          </w:tcPr>
          <w:p w:rsidR="006A55EC" w:rsidRDefault="006A55EC" w:rsidP="00315EA0">
            <w:pPr>
              <w:jc w:val="right"/>
              <w:rPr>
                <w:rFonts w:ascii="Calibri" w:hAnsi="Calibri"/>
                <w:b/>
              </w:rPr>
            </w:pPr>
          </w:p>
          <w:p w:rsidR="006A55EC" w:rsidRPr="00926C22" w:rsidRDefault="006A55EC" w:rsidP="00315EA0">
            <w:pPr>
              <w:jc w:val="right"/>
              <w:rPr>
                <w:rFonts w:ascii="Calibri" w:hAnsi="Calibri"/>
                <w:b/>
              </w:rPr>
            </w:pPr>
            <w:r w:rsidRPr="00926C22">
              <w:rPr>
                <w:rFonts w:ascii="Calibri" w:hAnsi="Calibri"/>
                <w:b/>
              </w:rPr>
              <w:t>201</w:t>
            </w:r>
            <w:r>
              <w:rPr>
                <w:rFonts w:ascii="Calibri" w:hAnsi="Calibri"/>
                <w:b/>
              </w:rPr>
              <w:t>1</w:t>
            </w:r>
            <w:r w:rsidRPr="00926C22">
              <w:rPr>
                <w:rFonts w:ascii="Calibri" w:hAnsi="Calibri"/>
                <w:b/>
              </w:rPr>
              <w:t xml:space="preserve"> </w:t>
            </w:r>
          </w:p>
          <w:p w:rsidR="006A55EC" w:rsidRPr="00926C22" w:rsidRDefault="006A55EC" w:rsidP="00315EA0">
            <w:pPr>
              <w:jc w:val="right"/>
              <w:rPr>
                <w:rFonts w:ascii="Calibri" w:hAnsi="Calibri"/>
                <w:b/>
              </w:rPr>
            </w:pPr>
            <w:r w:rsidRPr="00926C22">
              <w:rPr>
                <w:rFonts w:ascii="Calibri" w:hAnsi="Calibri"/>
                <w:b/>
              </w:rPr>
              <w:t>€</w:t>
            </w:r>
          </w:p>
        </w:tc>
        <w:tc>
          <w:tcPr>
            <w:tcW w:w="1417" w:type="dxa"/>
            <w:gridSpan w:val="2"/>
          </w:tcPr>
          <w:p w:rsidR="006A55EC" w:rsidRDefault="006A55EC" w:rsidP="00315EA0">
            <w:pPr>
              <w:jc w:val="right"/>
              <w:rPr>
                <w:rFonts w:ascii="Calibri" w:hAnsi="Calibri"/>
                <w:b/>
              </w:rPr>
            </w:pPr>
          </w:p>
          <w:p w:rsidR="006A55EC" w:rsidRPr="00926C22" w:rsidRDefault="006A55EC" w:rsidP="00315EA0">
            <w:pPr>
              <w:jc w:val="right"/>
              <w:rPr>
                <w:rFonts w:ascii="Calibri" w:hAnsi="Calibri"/>
                <w:b/>
              </w:rPr>
            </w:pPr>
            <w:r w:rsidRPr="00926C22">
              <w:rPr>
                <w:rFonts w:ascii="Calibri" w:hAnsi="Calibri"/>
                <w:b/>
              </w:rPr>
              <w:t>201</w:t>
            </w:r>
            <w:r>
              <w:rPr>
                <w:rFonts w:ascii="Calibri" w:hAnsi="Calibri"/>
                <w:b/>
              </w:rPr>
              <w:t>1</w:t>
            </w:r>
          </w:p>
          <w:p w:rsidR="006A55EC" w:rsidRPr="00926C22" w:rsidRDefault="006A55EC" w:rsidP="00315EA0">
            <w:pPr>
              <w:jc w:val="right"/>
              <w:rPr>
                <w:rFonts w:ascii="Calibri" w:hAnsi="Calibri"/>
                <w:b/>
              </w:rPr>
            </w:pPr>
            <w:r w:rsidRPr="00926C22">
              <w:rPr>
                <w:rFonts w:ascii="Calibri" w:hAnsi="Calibri"/>
                <w:b/>
              </w:rPr>
              <w:t>€</w:t>
            </w:r>
          </w:p>
        </w:tc>
      </w:tr>
      <w:tr w:rsidR="006A55EC" w:rsidRPr="00926C22" w:rsidTr="00315EA0">
        <w:tc>
          <w:tcPr>
            <w:tcW w:w="3970" w:type="dxa"/>
          </w:tcPr>
          <w:p w:rsidR="006A55EC" w:rsidRPr="00926C22" w:rsidRDefault="006A55EC" w:rsidP="00315EA0">
            <w:pPr>
              <w:keepNext/>
              <w:jc w:val="both"/>
              <w:outlineLvl w:val="6"/>
              <w:rPr>
                <w:rFonts w:ascii="Calibri" w:hAnsi="Calibri"/>
                <w:b/>
                <w:u w:val="single"/>
              </w:rPr>
            </w:pPr>
            <w:r w:rsidRPr="00926C22">
              <w:rPr>
                <w:rFonts w:ascii="Calibri" w:hAnsi="Calibri"/>
                <w:b/>
                <w:u w:val="single"/>
              </w:rPr>
              <w:t>FIXED ASSETS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keepNext/>
              <w:jc w:val="both"/>
              <w:outlineLvl w:val="6"/>
              <w:rPr>
                <w:rFonts w:ascii="Calibri" w:hAnsi="Calibri"/>
              </w:rPr>
            </w:pPr>
            <w:r w:rsidRPr="00926C22">
              <w:rPr>
                <w:rFonts w:ascii="Calibri" w:hAnsi="Calibri"/>
              </w:rPr>
              <w:t>Works of Art</w:t>
            </w:r>
          </w:p>
        </w:tc>
        <w:tc>
          <w:tcPr>
            <w:tcW w:w="850" w:type="dxa"/>
          </w:tcPr>
          <w:p w:rsidR="006A55EC" w:rsidRPr="00926C22" w:rsidRDefault="006A55EC" w:rsidP="00315EA0">
            <w:pPr>
              <w:jc w:val="right"/>
              <w:rPr>
                <w:rFonts w:ascii="Calibri" w:hAnsi="Calibri"/>
              </w:rPr>
            </w:pPr>
            <w:r w:rsidRPr="00926C22">
              <w:rPr>
                <w:rFonts w:ascii="Calibri" w:hAnsi="Calibri"/>
              </w:rPr>
              <w:t>10.</w:t>
            </w:r>
          </w:p>
        </w:tc>
        <w:tc>
          <w:tcPr>
            <w:tcW w:w="1418" w:type="dxa"/>
          </w:tcPr>
          <w:p w:rsidR="006A55EC" w:rsidRPr="00926C22" w:rsidRDefault="006A55EC" w:rsidP="00315EA0">
            <w:pPr>
              <w:jc w:val="right"/>
              <w:rPr>
                <w:rFonts w:ascii="Calibri" w:hAnsi="Calibri"/>
              </w:rPr>
            </w:pPr>
            <w:r w:rsidRPr="00926C22">
              <w:rPr>
                <w:rFonts w:ascii="Calibri" w:hAnsi="Calibri"/>
              </w:rPr>
              <w:t>30,</w:t>
            </w:r>
            <w:r>
              <w:rPr>
                <w:rFonts w:ascii="Calibri" w:hAnsi="Calibri"/>
              </w:rPr>
              <w:t>391,624</w:t>
            </w: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r w:rsidRPr="00926C22">
              <w:rPr>
                <w:rFonts w:ascii="Calibri" w:hAnsi="Calibri"/>
              </w:rPr>
              <w:t>30,</w:t>
            </w:r>
            <w:r>
              <w:rPr>
                <w:rFonts w:ascii="Calibri" w:hAnsi="Calibri"/>
              </w:rPr>
              <w:t>378,512</w:t>
            </w: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keepNext/>
              <w:jc w:val="both"/>
              <w:outlineLvl w:val="6"/>
              <w:rPr>
                <w:rFonts w:ascii="Calibri" w:hAnsi="Calibri"/>
              </w:rPr>
            </w:pPr>
            <w:r w:rsidRPr="00926C22">
              <w:rPr>
                <w:rFonts w:ascii="Calibri" w:hAnsi="Calibri"/>
              </w:rPr>
              <w:t>Tangible Assets</w:t>
            </w:r>
          </w:p>
        </w:tc>
        <w:tc>
          <w:tcPr>
            <w:tcW w:w="850" w:type="dxa"/>
          </w:tcPr>
          <w:p w:rsidR="006A55EC" w:rsidRPr="00926C22" w:rsidRDefault="006A55EC" w:rsidP="00315EA0">
            <w:pPr>
              <w:jc w:val="right"/>
              <w:rPr>
                <w:rFonts w:ascii="Calibri" w:hAnsi="Calibri"/>
              </w:rPr>
            </w:pPr>
            <w:r w:rsidRPr="00926C22">
              <w:rPr>
                <w:rFonts w:ascii="Calibri" w:hAnsi="Calibri"/>
              </w:rPr>
              <w:t>11.</w:t>
            </w:r>
          </w:p>
        </w:tc>
        <w:tc>
          <w:tcPr>
            <w:tcW w:w="1418" w:type="dxa"/>
          </w:tcPr>
          <w:p w:rsidR="006A55EC" w:rsidRPr="0092612B" w:rsidRDefault="006A55EC" w:rsidP="00315EA0">
            <w:pPr>
              <w:rPr>
                <w:rFonts w:ascii="Calibri" w:hAnsi="Calibri"/>
                <w:u w:val="single"/>
              </w:rPr>
            </w:pPr>
            <w:r w:rsidRPr="0092612B">
              <w:rPr>
                <w:rFonts w:ascii="Calibri" w:hAnsi="Calibri"/>
              </w:rPr>
              <w:t xml:space="preserve">    </w:t>
            </w:r>
            <w:r w:rsidRPr="0092612B">
              <w:rPr>
                <w:rFonts w:ascii="Calibri" w:hAnsi="Calibri"/>
                <w:u w:val="single"/>
              </w:rPr>
              <w:t xml:space="preserve">     </w:t>
            </w:r>
            <w:r>
              <w:rPr>
                <w:rFonts w:ascii="Calibri" w:hAnsi="Calibri"/>
                <w:u w:val="single"/>
              </w:rPr>
              <w:t>191,504</w:t>
            </w:r>
          </w:p>
        </w:tc>
        <w:tc>
          <w:tcPr>
            <w:tcW w:w="1417" w:type="dxa"/>
          </w:tcPr>
          <w:p w:rsidR="006A55EC" w:rsidRPr="00926C22" w:rsidRDefault="006A55EC" w:rsidP="00315EA0">
            <w:pPr>
              <w:jc w:val="right"/>
              <w:rPr>
                <w:rFonts w:ascii="Calibri" w:hAnsi="Calibri"/>
              </w:rPr>
            </w:pPr>
            <w:r w:rsidRPr="00926C22">
              <w:rPr>
                <w:rFonts w:ascii="Calibri" w:hAnsi="Calibri"/>
              </w:rPr>
              <w:t>30,</w:t>
            </w:r>
            <w:r>
              <w:rPr>
                <w:rFonts w:ascii="Calibri" w:hAnsi="Calibri"/>
              </w:rPr>
              <w:t>583,128</w:t>
            </w:r>
          </w:p>
        </w:tc>
        <w:tc>
          <w:tcPr>
            <w:tcW w:w="1560" w:type="dxa"/>
          </w:tcPr>
          <w:p w:rsidR="006A55EC" w:rsidRPr="00E346AA" w:rsidRDefault="006A55EC" w:rsidP="00315EA0">
            <w:pPr>
              <w:rPr>
                <w:rFonts w:ascii="Calibri" w:hAnsi="Calibri"/>
                <w:u w:val="single"/>
              </w:rPr>
            </w:pPr>
            <w:r w:rsidRPr="002468F7">
              <w:rPr>
                <w:rFonts w:ascii="Calibri" w:hAnsi="Calibri"/>
              </w:rPr>
              <w:t xml:space="preserve">      </w:t>
            </w:r>
            <w:r w:rsidRPr="00E346AA">
              <w:rPr>
                <w:rFonts w:ascii="Calibri" w:hAnsi="Calibri"/>
                <w:u w:val="single"/>
              </w:rPr>
              <w:t xml:space="preserve">    </w:t>
            </w:r>
            <w:r>
              <w:rPr>
                <w:rFonts w:ascii="Calibri" w:hAnsi="Calibri"/>
                <w:u w:val="single"/>
              </w:rPr>
              <w:t xml:space="preserve"> </w:t>
            </w:r>
            <w:r w:rsidRPr="00E346AA">
              <w:rPr>
                <w:rFonts w:ascii="Calibri" w:hAnsi="Calibri"/>
                <w:u w:val="single"/>
              </w:rPr>
              <w:t xml:space="preserve"> </w:t>
            </w:r>
            <w:r>
              <w:rPr>
                <w:rFonts w:ascii="Calibri" w:hAnsi="Calibri"/>
                <w:u w:val="single"/>
              </w:rPr>
              <w:t>310,612</w:t>
            </w:r>
          </w:p>
        </w:tc>
        <w:tc>
          <w:tcPr>
            <w:tcW w:w="1417" w:type="dxa"/>
            <w:gridSpan w:val="2"/>
          </w:tcPr>
          <w:p w:rsidR="006A55EC" w:rsidRPr="00926C22" w:rsidRDefault="006A55EC" w:rsidP="00315EA0">
            <w:pPr>
              <w:jc w:val="right"/>
              <w:rPr>
                <w:rFonts w:ascii="Calibri" w:hAnsi="Calibri"/>
              </w:rPr>
            </w:pPr>
            <w:r w:rsidRPr="00926C22">
              <w:rPr>
                <w:rFonts w:ascii="Calibri" w:hAnsi="Calibri"/>
              </w:rPr>
              <w:t>30,</w:t>
            </w:r>
            <w:r>
              <w:rPr>
                <w:rFonts w:ascii="Calibri" w:hAnsi="Calibri"/>
              </w:rPr>
              <w:t>689,124</w:t>
            </w:r>
          </w:p>
        </w:tc>
      </w:tr>
      <w:tr w:rsidR="006A55EC" w:rsidRPr="00926C22" w:rsidTr="00315EA0">
        <w:tc>
          <w:tcPr>
            <w:tcW w:w="3970" w:type="dxa"/>
          </w:tcPr>
          <w:p w:rsidR="006A55EC" w:rsidRPr="00926C22" w:rsidRDefault="006A55EC" w:rsidP="00315EA0">
            <w:pPr>
              <w:keepNext/>
              <w:jc w:val="both"/>
              <w:outlineLvl w:val="8"/>
              <w:rPr>
                <w:rFonts w:ascii="Calibri" w:hAnsi="Calibri"/>
                <w:b/>
                <w:u w:val="single"/>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keepNext/>
              <w:jc w:val="both"/>
              <w:outlineLvl w:val="8"/>
              <w:rPr>
                <w:rFonts w:ascii="Calibri" w:hAnsi="Calibri"/>
                <w:b/>
                <w:u w:val="single"/>
              </w:rPr>
            </w:pPr>
            <w:r w:rsidRPr="00926C22">
              <w:rPr>
                <w:rFonts w:ascii="Calibri" w:hAnsi="Calibri"/>
                <w:b/>
                <w:u w:val="single"/>
              </w:rPr>
              <w:t>CURRENT ASSETS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Stocks</w:t>
            </w:r>
          </w:p>
        </w:tc>
        <w:tc>
          <w:tcPr>
            <w:tcW w:w="850" w:type="dxa"/>
          </w:tcPr>
          <w:p w:rsidR="006A55EC" w:rsidRPr="00926C22" w:rsidRDefault="006A55EC" w:rsidP="00315EA0">
            <w:pPr>
              <w:jc w:val="right"/>
              <w:rPr>
                <w:rFonts w:ascii="Calibri" w:hAnsi="Calibri"/>
              </w:rPr>
            </w:pPr>
            <w:r w:rsidRPr="00926C22">
              <w:rPr>
                <w:rFonts w:ascii="Calibri" w:hAnsi="Calibri"/>
              </w:rPr>
              <w:t>12.</w:t>
            </w:r>
          </w:p>
        </w:tc>
        <w:tc>
          <w:tcPr>
            <w:tcW w:w="1418" w:type="dxa"/>
          </w:tcPr>
          <w:p w:rsidR="006A55EC" w:rsidRPr="00926C22" w:rsidRDefault="006A55EC" w:rsidP="00315EA0">
            <w:pPr>
              <w:jc w:val="right"/>
              <w:rPr>
                <w:rFonts w:ascii="Calibri" w:hAnsi="Calibri"/>
              </w:rPr>
            </w:pPr>
            <w:r>
              <w:rPr>
                <w:rFonts w:ascii="Calibri" w:hAnsi="Calibri"/>
              </w:rPr>
              <w:t>55,447</w:t>
            </w: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r>
              <w:rPr>
                <w:rFonts w:ascii="Calibri" w:hAnsi="Calibri"/>
              </w:rPr>
              <w:t>88,258</w:t>
            </w: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 xml:space="preserve">Debtors </w:t>
            </w:r>
          </w:p>
        </w:tc>
        <w:tc>
          <w:tcPr>
            <w:tcW w:w="850" w:type="dxa"/>
          </w:tcPr>
          <w:p w:rsidR="006A55EC" w:rsidRPr="00926C22" w:rsidRDefault="006A55EC" w:rsidP="00315EA0">
            <w:pPr>
              <w:jc w:val="right"/>
              <w:rPr>
                <w:rFonts w:ascii="Calibri" w:hAnsi="Calibri"/>
              </w:rPr>
            </w:pPr>
            <w:r w:rsidRPr="00926C22">
              <w:rPr>
                <w:rFonts w:ascii="Calibri" w:hAnsi="Calibri"/>
              </w:rPr>
              <w:t>13.</w:t>
            </w:r>
          </w:p>
        </w:tc>
        <w:tc>
          <w:tcPr>
            <w:tcW w:w="1418" w:type="dxa"/>
          </w:tcPr>
          <w:p w:rsidR="006A55EC" w:rsidRPr="00926C22" w:rsidRDefault="006A55EC" w:rsidP="00315EA0">
            <w:pPr>
              <w:jc w:val="right"/>
              <w:rPr>
                <w:rFonts w:ascii="Calibri" w:hAnsi="Calibri"/>
              </w:rPr>
            </w:pPr>
            <w:r>
              <w:rPr>
                <w:rFonts w:ascii="Calibri" w:hAnsi="Calibri"/>
              </w:rPr>
              <w:t>161,796</w:t>
            </w:r>
          </w:p>
        </w:tc>
        <w:tc>
          <w:tcPr>
            <w:tcW w:w="1417" w:type="dxa"/>
          </w:tcPr>
          <w:p w:rsidR="006A55EC" w:rsidRPr="00926C22" w:rsidRDefault="006A55EC" w:rsidP="00315EA0">
            <w:pPr>
              <w:jc w:val="center"/>
              <w:rPr>
                <w:rFonts w:ascii="Calibri" w:hAnsi="Calibri"/>
              </w:rPr>
            </w:pPr>
          </w:p>
        </w:tc>
        <w:tc>
          <w:tcPr>
            <w:tcW w:w="1560" w:type="dxa"/>
          </w:tcPr>
          <w:p w:rsidR="006A55EC" w:rsidRPr="00926C22" w:rsidRDefault="006A55EC" w:rsidP="00315EA0">
            <w:pPr>
              <w:jc w:val="right"/>
              <w:rPr>
                <w:rFonts w:ascii="Calibri" w:hAnsi="Calibri"/>
              </w:rPr>
            </w:pPr>
            <w:r>
              <w:rPr>
                <w:rFonts w:ascii="Calibri" w:hAnsi="Calibri"/>
              </w:rPr>
              <w:t>300,815</w:t>
            </w:r>
          </w:p>
        </w:tc>
        <w:tc>
          <w:tcPr>
            <w:tcW w:w="1417" w:type="dxa"/>
            <w:gridSpan w:val="2"/>
          </w:tcPr>
          <w:p w:rsidR="006A55EC" w:rsidRPr="00926C22" w:rsidRDefault="006A55EC" w:rsidP="00315EA0">
            <w:pPr>
              <w:jc w:val="center"/>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Cash at Bank and in Hand</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r>
              <w:rPr>
                <w:rFonts w:ascii="Calibri" w:hAnsi="Calibri"/>
                <w:u w:val="single"/>
              </w:rPr>
              <w:t>730,389</w:t>
            </w:r>
          </w:p>
        </w:tc>
        <w:tc>
          <w:tcPr>
            <w:tcW w:w="1417" w:type="dxa"/>
          </w:tcPr>
          <w:p w:rsidR="006A55EC" w:rsidRPr="00926C22" w:rsidRDefault="006A55EC" w:rsidP="00315EA0">
            <w:pPr>
              <w:jc w:val="center"/>
              <w:rPr>
                <w:rFonts w:ascii="Calibri" w:hAnsi="Calibri"/>
                <w:u w:val="single"/>
              </w:rPr>
            </w:pPr>
          </w:p>
        </w:tc>
        <w:tc>
          <w:tcPr>
            <w:tcW w:w="1560" w:type="dxa"/>
          </w:tcPr>
          <w:p w:rsidR="006A55EC" w:rsidRPr="00926C22" w:rsidRDefault="006A55EC" w:rsidP="00315EA0">
            <w:pPr>
              <w:jc w:val="right"/>
              <w:rPr>
                <w:rFonts w:ascii="Calibri" w:hAnsi="Calibri"/>
                <w:u w:val="single"/>
              </w:rPr>
            </w:pPr>
            <w:r w:rsidRPr="00926C22">
              <w:rPr>
                <w:rFonts w:ascii="Calibri" w:hAnsi="Calibri"/>
                <w:u w:val="single"/>
              </w:rPr>
              <w:t xml:space="preserve">   </w:t>
            </w:r>
            <w:r>
              <w:rPr>
                <w:rFonts w:ascii="Calibri" w:hAnsi="Calibri"/>
                <w:u w:val="single"/>
              </w:rPr>
              <w:t>461,000</w:t>
            </w:r>
          </w:p>
        </w:tc>
        <w:tc>
          <w:tcPr>
            <w:tcW w:w="1417" w:type="dxa"/>
            <w:gridSpan w:val="2"/>
          </w:tcPr>
          <w:p w:rsidR="006A55EC" w:rsidRPr="00926C22" w:rsidRDefault="006A55EC" w:rsidP="00315EA0">
            <w:pPr>
              <w:jc w:val="center"/>
              <w:rPr>
                <w:rFonts w:ascii="Calibri" w:hAnsi="Calibri"/>
                <w:u w:val="single"/>
              </w:rPr>
            </w:pPr>
          </w:p>
        </w:tc>
      </w:tr>
      <w:tr w:rsidR="006A55EC" w:rsidRPr="00926C22" w:rsidTr="00315EA0">
        <w:tc>
          <w:tcPr>
            <w:tcW w:w="3970" w:type="dxa"/>
          </w:tcPr>
          <w:p w:rsidR="006A55EC" w:rsidRPr="00926C22" w:rsidRDefault="006A55EC" w:rsidP="00315EA0">
            <w:pPr>
              <w:jc w:val="both"/>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r>
              <w:rPr>
                <w:rFonts w:ascii="Calibri" w:hAnsi="Calibri"/>
                <w:u w:val="single"/>
              </w:rPr>
              <w:t>947,632</w:t>
            </w:r>
          </w:p>
        </w:tc>
        <w:tc>
          <w:tcPr>
            <w:tcW w:w="1417" w:type="dxa"/>
          </w:tcPr>
          <w:p w:rsidR="006A55EC" w:rsidRPr="00926C22" w:rsidRDefault="006A55EC" w:rsidP="00315EA0">
            <w:pPr>
              <w:jc w:val="center"/>
              <w:rPr>
                <w:rFonts w:ascii="Calibri" w:hAnsi="Calibri"/>
                <w:u w:val="single"/>
              </w:rPr>
            </w:pPr>
          </w:p>
        </w:tc>
        <w:tc>
          <w:tcPr>
            <w:tcW w:w="1560" w:type="dxa"/>
          </w:tcPr>
          <w:p w:rsidR="006A55EC" w:rsidRPr="00926C22" w:rsidRDefault="006A55EC" w:rsidP="00315EA0">
            <w:pPr>
              <w:jc w:val="right"/>
              <w:rPr>
                <w:rFonts w:ascii="Calibri" w:hAnsi="Calibri"/>
                <w:u w:val="single"/>
              </w:rPr>
            </w:pPr>
            <w:r>
              <w:rPr>
                <w:rFonts w:ascii="Calibri" w:hAnsi="Calibri"/>
                <w:u w:val="single"/>
              </w:rPr>
              <w:t>850,073</w:t>
            </w:r>
          </w:p>
        </w:tc>
        <w:tc>
          <w:tcPr>
            <w:tcW w:w="1417" w:type="dxa"/>
            <w:gridSpan w:val="2"/>
          </w:tcPr>
          <w:p w:rsidR="006A55EC" w:rsidRPr="00926C22" w:rsidRDefault="006A55EC" w:rsidP="00315EA0">
            <w:pPr>
              <w:jc w:val="center"/>
              <w:rPr>
                <w:rFonts w:ascii="Calibri" w:hAnsi="Calibri"/>
                <w:u w:val="single"/>
              </w:rPr>
            </w:pPr>
          </w:p>
        </w:tc>
      </w:tr>
      <w:tr w:rsidR="006A55EC" w:rsidRPr="00926C22" w:rsidTr="00315EA0">
        <w:tc>
          <w:tcPr>
            <w:tcW w:w="3970" w:type="dxa"/>
          </w:tcPr>
          <w:p w:rsidR="006A55EC" w:rsidRPr="00926C22" w:rsidRDefault="006A55EC" w:rsidP="00315EA0">
            <w:pPr>
              <w:keepNext/>
              <w:outlineLvl w:val="8"/>
              <w:rPr>
                <w:rFonts w:ascii="Calibri" w:hAnsi="Calibri"/>
                <w:b/>
                <w:u w:val="single"/>
              </w:rPr>
            </w:pPr>
            <w:r w:rsidRPr="00926C22">
              <w:rPr>
                <w:rFonts w:ascii="Calibri" w:hAnsi="Calibri"/>
                <w:b/>
                <w:u w:val="single"/>
              </w:rPr>
              <w:t>CREDITORS: amounts falling due within one year</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p>
          <w:p w:rsidR="006A55EC" w:rsidRPr="00926C22" w:rsidRDefault="006A55EC" w:rsidP="00315EA0">
            <w:pPr>
              <w:jc w:val="right"/>
              <w:rPr>
                <w:rFonts w:ascii="Calibri" w:hAnsi="Calibri"/>
                <w:u w:val="single"/>
              </w:rPr>
            </w:pP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u w:val="single"/>
              </w:rPr>
            </w:pPr>
          </w:p>
          <w:p w:rsidR="006A55EC" w:rsidRPr="00926C22" w:rsidRDefault="006A55EC" w:rsidP="00315EA0">
            <w:pPr>
              <w:jc w:val="right"/>
              <w:rPr>
                <w:rFonts w:ascii="Calibri" w:hAnsi="Calibri"/>
                <w:u w:val="single"/>
              </w:rPr>
            </w:pP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c>
          <w:tcPr>
            <w:tcW w:w="3970" w:type="dxa"/>
          </w:tcPr>
          <w:p w:rsidR="006A55EC" w:rsidRPr="00926C22" w:rsidRDefault="006A55EC" w:rsidP="00315EA0">
            <w:pPr>
              <w:keepNext/>
              <w:jc w:val="both"/>
              <w:outlineLvl w:val="6"/>
              <w:rPr>
                <w:rFonts w:ascii="Calibri" w:hAnsi="Calibri"/>
              </w:rPr>
            </w:pPr>
            <w:r w:rsidRPr="00926C22">
              <w:rPr>
                <w:rFonts w:ascii="Calibri" w:hAnsi="Calibri"/>
              </w:rPr>
              <w:t>Trade Creditors and Accruals</w:t>
            </w:r>
          </w:p>
        </w:tc>
        <w:tc>
          <w:tcPr>
            <w:tcW w:w="850" w:type="dxa"/>
          </w:tcPr>
          <w:p w:rsidR="006A55EC" w:rsidRPr="00926C22" w:rsidRDefault="006A55EC" w:rsidP="00315EA0">
            <w:pPr>
              <w:jc w:val="right"/>
              <w:rPr>
                <w:rFonts w:ascii="Calibri" w:hAnsi="Calibri"/>
              </w:rPr>
            </w:pPr>
            <w:r w:rsidRPr="00926C22">
              <w:rPr>
                <w:rFonts w:ascii="Calibri" w:hAnsi="Calibri"/>
              </w:rPr>
              <w:t>14.</w:t>
            </w:r>
          </w:p>
        </w:tc>
        <w:tc>
          <w:tcPr>
            <w:tcW w:w="1418" w:type="dxa"/>
          </w:tcPr>
          <w:p w:rsidR="006A55EC" w:rsidRPr="00926C22" w:rsidRDefault="006A55EC" w:rsidP="00315EA0">
            <w:pPr>
              <w:jc w:val="right"/>
              <w:rPr>
                <w:rFonts w:ascii="Calibri" w:hAnsi="Calibri"/>
              </w:rPr>
            </w:pPr>
            <w:r w:rsidRPr="00926C22">
              <w:rPr>
                <w:rFonts w:ascii="Calibri" w:hAnsi="Calibri"/>
              </w:rPr>
              <w:t>(</w:t>
            </w:r>
            <w:r>
              <w:rPr>
                <w:rFonts w:ascii="Calibri" w:hAnsi="Calibri"/>
              </w:rPr>
              <w:t>1,176,205</w:t>
            </w:r>
            <w:r w:rsidRPr="00926C22">
              <w:rPr>
                <w:rFonts w:ascii="Calibri" w:hAnsi="Calibri"/>
              </w:rPr>
              <w:t>)</w:t>
            </w: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rPr>
            </w:pPr>
            <w:r w:rsidRPr="00926C22">
              <w:rPr>
                <w:rFonts w:ascii="Calibri" w:hAnsi="Calibri"/>
              </w:rPr>
              <w:t>(1,</w:t>
            </w:r>
            <w:r>
              <w:rPr>
                <w:rFonts w:ascii="Calibri" w:hAnsi="Calibri"/>
              </w:rPr>
              <w:t>454,940</w:t>
            </w:r>
            <w:r w:rsidRPr="00926C22">
              <w:rPr>
                <w:rFonts w:ascii="Calibri" w:hAnsi="Calibri"/>
              </w:rPr>
              <w:t>)</w:t>
            </w: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c>
          <w:tcPr>
            <w:tcW w:w="3970" w:type="dxa"/>
          </w:tcPr>
          <w:p w:rsidR="006A55EC" w:rsidRPr="00926C22" w:rsidRDefault="006A55EC" w:rsidP="00315EA0">
            <w:pPr>
              <w:rPr>
                <w:rFonts w:ascii="Calibri" w:hAnsi="Calibri"/>
              </w:rPr>
            </w:pPr>
            <w:r>
              <w:rPr>
                <w:rFonts w:ascii="Calibri" w:hAnsi="Calibri"/>
              </w:rPr>
              <w:t>Sponsorship</w:t>
            </w:r>
            <w:r w:rsidRPr="00926C22">
              <w:rPr>
                <w:rFonts w:ascii="Calibri" w:hAnsi="Calibri"/>
              </w:rPr>
              <w:t xml:space="preserve"> in Advance</w:t>
            </w:r>
          </w:p>
        </w:tc>
        <w:tc>
          <w:tcPr>
            <w:tcW w:w="850" w:type="dxa"/>
          </w:tcPr>
          <w:p w:rsidR="006A55EC" w:rsidRPr="00926C22" w:rsidRDefault="006A55EC" w:rsidP="00315EA0">
            <w:pPr>
              <w:jc w:val="right"/>
              <w:rPr>
                <w:rFonts w:ascii="Calibri" w:hAnsi="Calibri"/>
              </w:rPr>
            </w:pPr>
            <w:r w:rsidRPr="00926C22">
              <w:rPr>
                <w:rFonts w:ascii="Calibri" w:hAnsi="Calibri"/>
              </w:rPr>
              <w:t>14.</w:t>
            </w:r>
          </w:p>
        </w:tc>
        <w:tc>
          <w:tcPr>
            <w:tcW w:w="1418" w:type="dxa"/>
          </w:tcPr>
          <w:p w:rsidR="006A55EC" w:rsidRPr="00926C22" w:rsidRDefault="006A55EC" w:rsidP="00315EA0">
            <w:pPr>
              <w:jc w:val="right"/>
              <w:rPr>
                <w:rFonts w:ascii="Calibri" w:hAnsi="Calibri"/>
                <w:u w:val="single"/>
              </w:rPr>
            </w:pPr>
            <w:r w:rsidRPr="00926C22">
              <w:rPr>
                <w:rFonts w:ascii="Calibri" w:hAnsi="Calibri"/>
                <w:u w:val="single"/>
              </w:rPr>
              <w:t xml:space="preserve">     (</w:t>
            </w:r>
            <w:r>
              <w:rPr>
                <w:rFonts w:ascii="Calibri" w:hAnsi="Calibri"/>
                <w:u w:val="single"/>
              </w:rPr>
              <w:t>93,445</w:t>
            </w:r>
            <w:r w:rsidRPr="00926C22">
              <w:rPr>
                <w:rFonts w:ascii="Calibri" w:hAnsi="Calibri"/>
                <w:u w:val="single"/>
              </w:rPr>
              <w:t>)</w:t>
            </w: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u w:val="single"/>
              </w:rPr>
            </w:pPr>
            <w:r w:rsidRPr="00926C22">
              <w:rPr>
                <w:rFonts w:ascii="Calibri" w:hAnsi="Calibri"/>
                <w:u w:val="single"/>
              </w:rPr>
              <w:t xml:space="preserve">     (</w:t>
            </w:r>
            <w:r>
              <w:rPr>
                <w:rFonts w:ascii="Calibri" w:hAnsi="Calibri"/>
                <w:u w:val="single"/>
              </w:rPr>
              <w:t>96,660</w:t>
            </w:r>
            <w:r w:rsidRPr="00926C22">
              <w:rPr>
                <w:rFonts w:ascii="Calibri" w:hAnsi="Calibri"/>
                <w:u w:val="single"/>
              </w:rPr>
              <w:t>)</w:t>
            </w: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c>
          <w:tcPr>
            <w:tcW w:w="3970" w:type="dxa"/>
          </w:tcPr>
          <w:p w:rsidR="006A55EC" w:rsidRPr="00926C22" w:rsidRDefault="006A55EC" w:rsidP="00315EA0">
            <w:pPr>
              <w:keepNext/>
              <w:jc w:val="both"/>
              <w:outlineLvl w:val="6"/>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r w:rsidRPr="00926C22">
              <w:rPr>
                <w:rFonts w:ascii="Calibri" w:hAnsi="Calibri"/>
                <w:u w:val="single"/>
              </w:rPr>
              <w:t>(1</w:t>
            </w:r>
            <w:r>
              <w:rPr>
                <w:rFonts w:ascii="Calibri" w:hAnsi="Calibri"/>
                <w:u w:val="single"/>
              </w:rPr>
              <w:t>,269,650</w:t>
            </w:r>
            <w:r w:rsidRPr="00926C22">
              <w:rPr>
                <w:rFonts w:ascii="Calibri" w:hAnsi="Calibri"/>
                <w:u w:val="single"/>
              </w:rPr>
              <w:t>)</w:t>
            </w: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u w:val="single"/>
              </w:rPr>
            </w:pPr>
            <w:r w:rsidRPr="00926C22">
              <w:rPr>
                <w:rFonts w:ascii="Calibri" w:hAnsi="Calibri"/>
                <w:u w:val="single"/>
              </w:rPr>
              <w:t>(1,</w:t>
            </w:r>
            <w:r>
              <w:rPr>
                <w:rFonts w:ascii="Calibri" w:hAnsi="Calibri"/>
                <w:u w:val="single"/>
              </w:rPr>
              <w:t>551,600</w:t>
            </w:r>
            <w:r w:rsidRPr="00926C22">
              <w:rPr>
                <w:rFonts w:ascii="Calibri" w:hAnsi="Calibri"/>
                <w:u w:val="single"/>
              </w:rPr>
              <w:t>)</w:t>
            </w: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c>
          <w:tcPr>
            <w:tcW w:w="3970" w:type="dxa"/>
          </w:tcPr>
          <w:p w:rsidR="006A55EC" w:rsidRPr="00926C22" w:rsidRDefault="006A55EC" w:rsidP="00315EA0">
            <w:pPr>
              <w:keepNext/>
              <w:jc w:val="both"/>
              <w:outlineLvl w:val="6"/>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u w:val="single"/>
              </w:rPr>
            </w:pP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c>
          <w:tcPr>
            <w:tcW w:w="3970" w:type="dxa"/>
          </w:tcPr>
          <w:p w:rsidR="006A55EC" w:rsidRPr="00926C22" w:rsidRDefault="006A55EC" w:rsidP="00315EA0">
            <w:pPr>
              <w:keepNext/>
              <w:jc w:val="both"/>
              <w:outlineLvl w:val="6"/>
              <w:rPr>
                <w:rFonts w:ascii="Calibri" w:hAnsi="Calibri"/>
                <w:b/>
              </w:rPr>
            </w:pPr>
            <w:r w:rsidRPr="00926C22">
              <w:rPr>
                <w:rFonts w:ascii="Calibri" w:hAnsi="Calibri"/>
                <w:b/>
              </w:rPr>
              <w:t>NET CURRENT LIABILITIES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p>
        </w:tc>
        <w:tc>
          <w:tcPr>
            <w:tcW w:w="1417" w:type="dxa"/>
          </w:tcPr>
          <w:p w:rsidR="006A55EC" w:rsidRPr="00926C22" w:rsidRDefault="006A55EC" w:rsidP="00315EA0">
            <w:pPr>
              <w:ind w:right="-250"/>
              <w:jc w:val="center"/>
              <w:rPr>
                <w:rFonts w:ascii="Calibri" w:hAnsi="Calibri"/>
                <w:u w:val="single"/>
              </w:rPr>
            </w:pPr>
            <w:r>
              <w:rPr>
                <w:rFonts w:ascii="Calibri" w:hAnsi="Calibri"/>
                <w:u w:val="single"/>
              </w:rPr>
              <w:t>(322,018</w:t>
            </w:r>
            <w:r w:rsidRPr="00926C22">
              <w:rPr>
                <w:rFonts w:ascii="Calibri" w:hAnsi="Calibri"/>
                <w:u w:val="single"/>
              </w:rPr>
              <w:t>)</w:t>
            </w:r>
          </w:p>
        </w:tc>
        <w:tc>
          <w:tcPr>
            <w:tcW w:w="1560" w:type="dxa"/>
          </w:tcPr>
          <w:p w:rsidR="006A55EC" w:rsidRPr="00926C22" w:rsidRDefault="006A55EC" w:rsidP="00315EA0">
            <w:pPr>
              <w:jc w:val="right"/>
              <w:rPr>
                <w:rFonts w:ascii="Calibri" w:hAnsi="Calibri"/>
                <w:u w:val="single"/>
              </w:rPr>
            </w:pPr>
          </w:p>
        </w:tc>
        <w:tc>
          <w:tcPr>
            <w:tcW w:w="1417" w:type="dxa"/>
            <w:gridSpan w:val="2"/>
          </w:tcPr>
          <w:p w:rsidR="006A55EC" w:rsidRPr="00926C22" w:rsidRDefault="006A55EC" w:rsidP="00315EA0">
            <w:pPr>
              <w:jc w:val="right"/>
              <w:rPr>
                <w:rFonts w:ascii="Calibri" w:hAnsi="Calibri"/>
                <w:u w:val="single"/>
              </w:rPr>
            </w:pPr>
            <w:r w:rsidRPr="00926C22">
              <w:rPr>
                <w:rFonts w:ascii="Calibri" w:hAnsi="Calibri"/>
                <w:u w:val="single"/>
              </w:rPr>
              <w:t>(</w:t>
            </w:r>
            <w:r>
              <w:rPr>
                <w:rFonts w:ascii="Calibri" w:hAnsi="Calibri"/>
                <w:u w:val="single"/>
              </w:rPr>
              <w:t>701,527</w:t>
            </w:r>
            <w:r w:rsidRPr="00926C22">
              <w:rPr>
                <w:rFonts w:ascii="Calibri" w:hAnsi="Calibri"/>
                <w:u w:val="single"/>
              </w:rPr>
              <w:t>)</w:t>
            </w:r>
          </w:p>
        </w:tc>
      </w:tr>
      <w:tr w:rsidR="006A55EC" w:rsidRPr="00926C22" w:rsidTr="00315EA0">
        <w:tc>
          <w:tcPr>
            <w:tcW w:w="3970" w:type="dxa"/>
          </w:tcPr>
          <w:p w:rsidR="006A55EC" w:rsidRPr="00926C22" w:rsidRDefault="006A55EC" w:rsidP="00315EA0">
            <w:pPr>
              <w:keepNext/>
              <w:jc w:val="both"/>
              <w:outlineLvl w:val="6"/>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u w:val="single"/>
              </w:rPr>
            </w:pP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c>
          <w:tcPr>
            <w:tcW w:w="3970" w:type="dxa"/>
          </w:tcPr>
          <w:p w:rsidR="006A55EC" w:rsidRPr="00926C22" w:rsidRDefault="006A55EC" w:rsidP="00315EA0">
            <w:pPr>
              <w:jc w:val="both"/>
              <w:rPr>
                <w:rFonts w:ascii="Calibri" w:hAnsi="Calibri"/>
                <w:b/>
              </w:rPr>
            </w:pPr>
            <w:r w:rsidRPr="00926C22">
              <w:rPr>
                <w:rFonts w:ascii="Calibri" w:hAnsi="Calibri"/>
                <w:b/>
              </w:rPr>
              <w:t>TOTAL ASSETS LESS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single"/>
              </w:rPr>
            </w:pPr>
          </w:p>
        </w:tc>
        <w:tc>
          <w:tcPr>
            <w:tcW w:w="1417" w:type="dxa"/>
          </w:tcPr>
          <w:p w:rsidR="006A55EC" w:rsidRPr="00926C22" w:rsidRDefault="006A55EC" w:rsidP="00315EA0">
            <w:pPr>
              <w:jc w:val="right"/>
              <w:rPr>
                <w:rFonts w:ascii="Calibri" w:hAnsi="Calibri"/>
                <w:u w:val="single"/>
              </w:rPr>
            </w:pPr>
          </w:p>
        </w:tc>
        <w:tc>
          <w:tcPr>
            <w:tcW w:w="1560" w:type="dxa"/>
          </w:tcPr>
          <w:p w:rsidR="006A55EC" w:rsidRPr="00926C22" w:rsidRDefault="006A55EC" w:rsidP="00315EA0">
            <w:pPr>
              <w:jc w:val="right"/>
              <w:rPr>
                <w:rFonts w:ascii="Calibri" w:hAnsi="Calibri"/>
                <w:u w:val="single"/>
              </w:rPr>
            </w:pPr>
          </w:p>
        </w:tc>
        <w:tc>
          <w:tcPr>
            <w:tcW w:w="1417" w:type="dxa"/>
            <w:gridSpan w:val="2"/>
          </w:tcPr>
          <w:p w:rsidR="006A55EC" w:rsidRPr="00926C22" w:rsidRDefault="006A55EC" w:rsidP="00315EA0">
            <w:pPr>
              <w:jc w:val="right"/>
              <w:rPr>
                <w:rFonts w:ascii="Calibri" w:hAnsi="Calibri"/>
                <w:u w:val="single"/>
              </w:rPr>
            </w:pPr>
          </w:p>
        </w:tc>
      </w:tr>
      <w:tr w:rsidR="006A55EC" w:rsidRPr="00926C22" w:rsidTr="00315EA0">
        <w:trPr>
          <w:trHeight w:val="329"/>
        </w:trPr>
        <w:tc>
          <w:tcPr>
            <w:tcW w:w="3970" w:type="dxa"/>
          </w:tcPr>
          <w:p w:rsidR="006A55EC" w:rsidRPr="00926C22" w:rsidRDefault="006A55EC" w:rsidP="00315EA0">
            <w:pPr>
              <w:keepNext/>
              <w:jc w:val="both"/>
              <w:outlineLvl w:val="6"/>
              <w:rPr>
                <w:rFonts w:ascii="Calibri" w:hAnsi="Calibri"/>
                <w:b/>
              </w:rPr>
            </w:pPr>
            <w:r w:rsidRPr="00926C22">
              <w:rPr>
                <w:rFonts w:ascii="Calibri" w:hAnsi="Calibri"/>
                <w:b/>
              </w:rPr>
              <w:t>CURRENT LIABILITIES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double"/>
              </w:rPr>
            </w:pPr>
          </w:p>
        </w:tc>
        <w:tc>
          <w:tcPr>
            <w:tcW w:w="1417" w:type="dxa"/>
          </w:tcPr>
          <w:p w:rsidR="006A55EC" w:rsidRPr="00926C22" w:rsidRDefault="006A55EC" w:rsidP="00315EA0">
            <w:pPr>
              <w:rPr>
                <w:rFonts w:ascii="Calibri" w:hAnsi="Calibri"/>
              </w:rPr>
            </w:pPr>
            <w:r w:rsidRPr="00926C22">
              <w:rPr>
                <w:rFonts w:ascii="Calibri" w:hAnsi="Calibri"/>
              </w:rPr>
              <w:t xml:space="preserve"> </w:t>
            </w:r>
            <w:r>
              <w:rPr>
                <w:rFonts w:ascii="Calibri" w:hAnsi="Calibri"/>
              </w:rPr>
              <w:t xml:space="preserve">   30,261,110</w:t>
            </w:r>
          </w:p>
        </w:tc>
        <w:tc>
          <w:tcPr>
            <w:tcW w:w="1560" w:type="dxa"/>
          </w:tcPr>
          <w:p w:rsidR="006A55EC" w:rsidRPr="00926C22" w:rsidRDefault="006A55EC" w:rsidP="00315EA0">
            <w:pPr>
              <w:jc w:val="right"/>
              <w:rPr>
                <w:rFonts w:ascii="Calibri" w:hAnsi="Calibri"/>
                <w:u w:val="double"/>
              </w:rPr>
            </w:pPr>
          </w:p>
        </w:tc>
        <w:tc>
          <w:tcPr>
            <w:tcW w:w="1417" w:type="dxa"/>
            <w:gridSpan w:val="2"/>
          </w:tcPr>
          <w:p w:rsidR="006A55EC" w:rsidRPr="00926C22" w:rsidRDefault="006A55EC" w:rsidP="00315EA0">
            <w:pPr>
              <w:jc w:val="right"/>
              <w:rPr>
                <w:rFonts w:ascii="Calibri" w:hAnsi="Calibri"/>
              </w:rPr>
            </w:pPr>
            <w:r>
              <w:rPr>
                <w:rFonts w:ascii="Calibri" w:hAnsi="Calibri"/>
              </w:rPr>
              <w:t>29,987,597</w:t>
            </w:r>
          </w:p>
        </w:tc>
      </w:tr>
      <w:tr w:rsidR="006A55EC" w:rsidRPr="00926C22" w:rsidTr="00315EA0">
        <w:tc>
          <w:tcPr>
            <w:tcW w:w="3970" w:type="dxa"/>
          </w:tcPr>
          <w:p w:rsidR="006A55EC" w:rsidRPr="00926C22" w:rsidRDefault="006A55EC" w:rsidP="00315EA0">
            <w:pPr>
              <w:jc w:val="both"/>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b/>
                <w:u w:val="single"/>
              </w:rPr>
            </w:pPr>
            <w:r w:rsidRPr="00926C22">
              <w:rPr>
                <w:rFonts w:ascii="Calibri" w:hAnsi="Calibri"/>
                <w:b/>
                <w:u w:val="single"/>
              </w:rPr>
              <w:t>Total Assets Less Current Liabilities before Pensions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Deferred Pension Funding</w:t>
            </w:r>
          </w:p>
        </w:tc>
        <w:tc>
          <w:tcPr>
            <w:tcW w:w="850" w:type="dxa"/>
          </w:tcPr>
          <w:p w:rsidR="006A55EC" w:rsidRPr="00926C22" w:rsidRDefault="006A55EC" w:rsidP="00315EA0">
            <w:pPr>
              <w:jc w:val="right"/>
              <w:rPr>
                <w:rFonts w:ascii="Calibri" w:hAnsi="Calibri"/>
              </w:rPr>
            </w:pPr>
            <w:r w:rsidRPr="00926C22">
              <w:rPr>
                <w:rFonts w:ascii="Calibri" w:hAnsi="Calibri"/>
              </w:rPr>
              <w:t xml:space="preserve">17c.      </w:t>
            </w:r>
          </w:p>
        </w:tc>
        <w:tc>
          <w:tcPr>
            <w:tcW w:w="1418" w:type="dxa"/>
          </w:tcPr>
          <w:p w:rsidR="006A55EC" w:rsidRPr="00926C22" w:rsidRDefault="006A55EC" w:rsidP="00315EA0">
            <w:pPr>
              <w:jc w:val="right"/>
              <w:rPr>
                <w:rFonts w:ascii="Calibri" w:hAnsi="Calibri"/>
              </w:rPr>
            </w:pPr>
            <w:r>
              <w:rPr>
                <w:rFonts w:ascii="Calibri" w:hAnsi="Calibri"/>
              </w:rPr>
              <w:t>12,239,532</w:t>
            </w:r>
          </w:p>
        </w:tc>
        <w:tc>
          <w:tcPr>
            <w:tcW w:w="1417" w:type="dxa"/>
          </w:tcPr>
          <w:p w:rsidR="006A55EC" w:rsidRPr="00926C22" w:rsidRDefault="006A55EC" w:rsidP="00315EA0">
            <w:pPr>
              <w:jc w:val="center"/>
              <w:rPr>
                <w:rFonts w:ascii="Calibri" w:hAnsi="Calibri"/>
              </w:rPr>
            </w:pPr>
          </w:p>
        </w:tc>
        <w:tc>
          <w:tcPr>
            <w:tcW w:w="1560" w:type="dxa"/>
          </w:tcPr>
          <w:p w:rsidR="006A55EC" w:rsidRPr="00926C22" w:rsidRDefault="006A55EC" w:rsidP="00315EA0">
            <w:pPr>
              <w:jc w:val="right"/>
              <w:rPr>
                <w:rFonts w:ascii="Calibri" w:hAnsi="Calibri"/>
              </w:rPr>
            </w:pPr>
            <w:r>
              <w:rPr>
                <w:rFonts w:ascii="Calibri" w:hAnsi="Calibri"/>
              </w:rPr>
              <w:t>8,450,803</w:t>
            </w:r>
          </w:p>
        </w:tc>
        <w:tc>
          <w:tcPr>
            <w:tcW w:w="1417" w:type="dxa"/>
            <w:gridSpan w:val="2"/>
          </w:tcPr>
          <w:p w:rsidR="006A55EC" w:rsidRPr="00926C22" w:rsidRDefault="006A55EC" w:rsidP="00315EA0">
            <w:pPr>
              <w:jc w:val="center"/>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lastRenderedPageBreak/>
              <w:t>Pension Liability</w:t>
            </w:r>
          </w:p>
        </w:tc>
        <w:tc>
          <w:tcPr>
            <w:tcW w:w="850" w:type="dxa"/>
          </w:tcPr>
          <w:p w:rsidR="006A55EC" w:rsidRPr="00926C22" w:rsidRDefault="006A55EC" w:rsidP="00315EA0">
            <w:pPr>
              <w:jc w:val="right"/>
              <w:rPr>
                <w:rFonts w:ascii="Calibri" w:hAnsi="Calibri"/>
              </w:rPr>
            </w:pPr>
            <w:r w:rsidRPr="00926C22">
              <w:rPr>
                <w:rFonts w:ascii="Calibri" w:hAnsi="Calibri"/>
              </w:rPr>
              <w:t>17b.</w:t>
            </w:r>
          </w:p>
        </w:tc>
        <w:tc>
          <w:tcPr>
            <w:tcW w:w="1418" w:type="dxa"/>
          </w:tcPr>
          <w:p w:rsidR="006A55EC" w:rsidRPr="00926C22" w:rsidRDefault="006A55EC" w:rsidP="00315EA0">
            <w:pPr>
              <w:jc w:val="right"/>
              <w:rPr>
                <w:rFonts w:ascii="Calibri" w:hAnsi="Calibri"/>
                <w:highlight w:val="yellow"/>
                <w:u w:val="single"/>
              </w:rPr>
            </w:pPr>
            <w:r w:rsidRPr="00926C22">
              <w:rPr>
                <w:rFonts w:ascii="Calibri" w:hAnsi="Calibri"/>
                <w:u w:val="single"/>
              </w:rPr>
              <w:t>(</w:t>
            </w:r>
            <w:r>
              <w:rPr>
                <w:rFonts w:ascii="Calibri" w:hAnsi="Calibri"/>
                <w:u w:val="single"/>
              </w:rPr>
              <w:t>12,239,532</w:t>
            </w:r>
            <w:r w:rsidRPr="00926C22">
              <w:rPr>
                <w:rFonts w:ascii="Calibri" w:hAnsi="Calibri"/>
                <w:u w:val="single"/>
              </w:rPr>
              <w:t>)</w:t>
            </w:r>
          </w:p>
        </w:tc>
        <w:tc>
          <w:tcPr>
            <w:tcW w:w="1417" w:type="dxa"/>
          </w:tcPr>
          <w:p w:rsidR="006A55EC" w:rsidRPr="00926C22" w:rsidRDefault="006A55EC" w:rsidP="00315EA0">
            <w:pPr>
              <w:rPr>
                <w:rFonts w:ascii="Calibri" w:hAnsi="Calibri"/>
                <w:u w:val="single"/>
              </w:rPr>
            </w:pPr>
            <w:r w:rsidRPr="00926C22">
              <w:rPr>
                <w:rFonts w:ascii="Calibri" w:hAnsi="Calibri"/>
              </w:rPr>
              <w:t xml:space="preserve">  </w:t>
            </w:r>
            <w:r>
              <w:rPr>
                <w:rFonts w:ascii="Calibri" w:hAnsi="Calibri"/>
              </w:rPr>
              <w:t xml:space="preserve">   </w:t>
            </w:r>
            <w:r w:rsidRPr="00926C22">
              <w:rPr>
                <w:rFonts w:ascii="Calibri" w:hAnsi="Calibri"/>
                <w:u w:val="single"/>
              </w:rPr>
              <w:t xml:space="preserve">                0</w:t>
            </w:r>
          </w:p>
        </w:tc>
        <w:tc>
          <w:tcPr>
            <w:tcW w:w="1560" w:type="dxa"/>
          </w:tcPr>
          <w:p w:rsidR="006A55EC" w:rsidRPr="00926C22" w:rsidRDefault="006A55EC" w:rsidP="00315EA0">
            <w:pPr>
              <w:jc w:val="right"/>
              <w:rPr>
                <w:rFonts w:ascii="Calibri" w:hAnsi="Calibri"/>
                <w:u w:val="single"/>
              </w:rPr>
            </w:pPr>
            <w:r w:rsidRPr="00926C22">
              <w:rPr>
                <w:rFonts w:ascii="Calibri" w:hAnsi="Calibri"/>
                <w:u w:val="single"/>
              </w:rPr>
              <w:t>(</w:t>
            </w:r>
            <w:r>
              <w:rPr>
                <w:rFonts w:ascii="Calibri" w:hAnsi="Calibri"/>
                <w:u w:val="single"/>
              </w:rPr>
              <w:t>8,450,803</w:t>
            </w:r>
            <w:r w:rsidRPr="00926C22">
              <w:rPr>
                <w:rFonts w:ascii="Calibri" w:hAnsi="Calibri"/>
                <w:u w:val="single"/>
              </w:rPr>
              <w:t>)</w:t>
            </w:r>
          </w:p>
        </w:tc>
        <w:tc>
          <w:tcPr>
            <w:tcW w:w="1417" w:type="dxa"/>
            <w:gridSpan w:val="2"/>
          </w:tcPr>
          <w:p w:rsidR="006A55EC" w:rsidRPr="00926C22" w:rsidRDefault="006A55EC" w:rsidP="00315EA0">
            <w:pPr>
              <w:jc w:val="right"/>
              <w:rPr>
                <w:rFonts w:ascii="Calibri" w:hAnsi="Calibri"/>
                <w:u w:val="single"/>
              </w:rPr>
            </w:pPr>
            <w:r w:rsidRPr="00926C22">
              <w:rPr>
                <w:rFonts w:ascii="Calibri" w:hAnsi="Calibri"/>
                <w:u w:val="single"/>
              </w:rPr>
              <w:t xml:space="preserve">                0</w:t>
            </w:r>
          </w:p>
        </w:tc>
      </w:tr>
      <w:tr w:rsidR="006A55EC" w:rsidRPr="00926C22" w:rsidTr="00315EA0">
        <w:tc>
          <w:tcPr>
            <w:tcW w:w="3970" w:type="dxa"/>
          </w:tcPr>
          <w:p w:rsidR="006A55EC" w:rsidRPr="00926C22" w:rsidRDefault="006A55EC" w:rsidP="00315EA0">
            <w:pPr>
              <w:jc w:val="both"/>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NET ASSETS</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u w:val="double"/>
              </w:rPr>
            </w:pPr>
            <w:r>
              <w:rPr>
                <w:rFonts w:ascii="Calibri" w:hAnsi="Calibri"/>
                <w:u w:val="double"/>
              </w:rPr>
              <w:t>30,261,110</w:t>
            </w: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u w:val="double"/>
              </w:rPr>
            </w:pPr>
            <w:r>
              <w:rPr>
                <w:rFonts w:ascii="Calibri" w:hAnsi="Calibri"/>
                <w:u w:val="double"/>
              </w:rPr>
              <w:t>29,987,597</w:t>
            </w:r>
          </w:p>
        </w:tc>
      </w:tr>
      <w:tr w:rsidR="006A55EC" w:rsidRPr="00926C22" w:rsidTr="00315EA0">
        <w:tc>
          <w:tcPr>
            <w:tcW w:w="3970" w:type="dxa"/>
          </w:tcPr>
          <w:p w:rsidR="006A55EC" w:rsidRPr="00926C22" w:rsidRDefault="006A55EC" w:rsidP="00315EA0">
            <w:pPr>
              <w:jc w:val="both"/>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b/>
                <w:u w:val="single"/>
              </w:rPr>
            </w:pPr>
            <w:r w:rsidRPr="00926C22">
              <w:rPr>
                <w:rFonts w:ascii="Calibri" w:hAnsi="Calibri"/>
                <w:b/>
                <w:u w:val="single"/>
              </w:rPr>
              <w:t>FINANCED BY:</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Accumulated (Deficit)</w:t>
            </w: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r w:rsidRPr="00926C22">
              <w:rPr>
                <w:rFonts w:ascii="Calibri" w:hAnsi="Calibri"/>
              </w:rPr>
              <w:t>(</w:t>
            </w:r>
            <w:r>
              <w:rPr>
                <w:rFonts w:ascii="Calibri" w:hAnsi="Calibri"/>
              </w:rPr>
              <w:t>225,320</w:t>
            </w:r>
            <w:r w:rsidRPr="00926C22">
              <w:rPr>
                <w:rFonts w:ascii="Calibri" w:hAnsi="Calibri"/>
              </w:rPr>
              <w:t>)</w:t>
            </w: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r w:rsidRPr="00926C22">
              <w:rPr>
                <w:rFonts w:ascii="Calibri" w:hAnsi="Calibri"/>
              </w:rPr>
              <w:t>(</w:t>
            </w:r>
            <w:r>
              <w:rPr>
                <w:rFonts w:ascii="Calibri" w:hAnsi="Calibri"/>
              </w:rPr>
              <w:t>387,667</w:t>
            </w:r>
            <w:r w:rsidRPr="00926C22">
              <w:rPr>
                <w:rFonts w:ascii="Calibri" w:hAnsi="Calibri"/>
              </w:rPr>
              <w:t>)</w:t>
            </w: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Capital Account (Works of Art)</w:t>
            </w:r>
          </w:p>
        </w:tc>
        <w:tc>
          <w:tcPr>
            <w:tcW w:w="850" w:type="dxa"/>
          </w:tcPr>
          <w:p w:rsidR="006A55EC" w:rsidRPr="00926C22" w:rsidRDefault="006A55EC" w:rsidP="00315EA0">
            <w:pPr>
              <w:jc w:val="right"/>
              <w:rPr>
                <w:rFonts w:ascii="Calibri" w:hAnsi="Calibri"/>
              </w:rPr>
            </w:pPr>
            <w:r w:rsidRPr="00926C22">
              <w:rPr>
                <w:rFonts w:ascii="Calibri" w:hAnsi="Calibri"/>
              </w:rPr>
              <w:t>16.</w:t>
            </w:r>
          </w:p>
        </w:tc>
        <w:tc>
          <w:tcPr>
            <w:tcW w:w="1418" w:type="dxa"/>
          </w:tcPr>
          <w:p w:rsidR="006A55EC" w:rsidRPr="00926C22" w:rsidRDefault="006A55EC" w:rsidP="00315EA0">
            <w:pPr>
              <w:jc w:val="right"/>
              <w:rPr>
                <w:rFonts w:ascii="Calibri" w:hAnsi="Calibri"/>
              </w:rPr>
            </w:pPr>
          </w:p>
        </w:tc>
        <w:tc>
          <w:tcPr>
            <w:tcW w:w="1417" w:type="dxa"/>
          </w:tcPr>
          <w:p w:rsidR="006A55EC" w:rsidRPr="00926C22" w:rsidRDefault="006A55EC" w:rsidP="00315EA0">
            <w:pPr>
              <w:jc w:val="right"/>
              <w:rPr>
                <w:rFonts w:ascii="Calibri" w:hAnsi="Calibri"/>
              </w:rPr>
            </w:pPr>
            <w:r w:rsidRPr="00926C22">
              <w:rPr>
                <w:rFonts w:ascii="Calibri" w:hAnsi="Calibri"/>
              </w:rPr>
              <w:t>30,</w:t>
            </w:r>
            <w:r>
              <w:rPr>
                <w:rFonts w:ascii="Calibri" w:hAnsi="Calibri"/>
              </w:rPr>
              <w:t>367,771</w:t>
            </w:r>
          </w:p>
        </w:tc>
        <w:tc>
          <w:tcPr>
            <w:tcW w:w="1560" w:type="dxa"/>
          </w:tcPr>
          <w:p w:rsidR="006A55EC" w:rsidRPr="00926C22" w:rsidRDefault="006A55EC" w:rsidP="00315EA0">
            <w:pPr>
              <w:jc w:val="right"/>
              <w:rPr>
                <w:rFonts w:ascii="Calibri" w:hAnsi="Calibri"/>
              </w:rPr>
            </w:pPr>
          </w:p>
        </w:tc>
        <w:tc>
          <w:tcPr>
            <w:tcW w:w="1417" w:type="dxa"/>
            <w:gridSpan w:val="2"/>
          </w:tcPr>
          <w:p w:rsidR="006A55EC" w:rsidRPr="00926C22" w:rsidRDefault="006A55EC" w:rsidP="00315EA0">
            <w:pPr>
              <w:jc w:val="right"/>
              <w:rPr>
                <w:rFonts w:ascii="Calibri" w:hAnsi="Calibri"/>
              </w:rPr>
            </w:pPr>
            <w:r w:rsidRPr="00926C22">
              <w:rPr>
                <w:rFonts w:ascii="Calibri" w:hAnsi="Calibri"/>
              </w:rPr>
              <w:t>30,</w:t>
            </w:r>
            <w:r>
              <w:rPr>
                <w:rFonts w:ascii="Calibri" w:hAnsi="Calibri"/>
              </w:rPr>
              <w:t>357,636</w:t>
            </w:r>
          </w:p>
        </w:tc>
      </w:tr>
      <w:tr w:rsidR="006A55EC" w:rsidRPr="00926C22" w:rsidTr="00315EA0">
        <w:tc>
          <w:tcPr>
            <w:tcW w:w="3970" w:type="dxa"/>
          </w:tcPr>
          <w:p w:rsidR="006A55EC" w:rsidRPr="00926C22" w:rsidRDefault="006A55EC" w:rsidP="00315EA0">
            <w:pPr>
              <w:jc w:val="both"/>
              <w:rPr>
                <w:rFonts w:ascii="Calibri" w:hAnsi="Calibri"/>
              </w:rPr>
            </w:pPr>
            <w:r w:rsidRPr="00926C22">
              <w:rPr>
                <w:rFonts w:ascii="Calibri" w:hAnsi="Calibri"/>
              </w:rPr>
              <w:t xml:space="preserve">Deferred </w:t>
            </w:r>
            <w:proofErr w:type="spellStart"/>
            <w:r w:rsidRPr="00926C22">
              <w:rPr>
                <w:rFonts w:ascii="Calibri" w:hAnsi="Calibri"/>
              </w:rPr>
              <w:t>Oireachtas</w:t>
            </w:r>
            <w:proofErr w:type="spellEnd"/>
            <w:r w:rsidRPr="00926C22">
              <w:rPr>
                <w:rFonts w:ascii="Calibri" w:hAnsi="Calibri"/>
              </w:rPr>
              <w:t xml:space="preserve"> Grants</w:t>
            </w:r>
          </w:p>
        </w:tc>
        <w:tc>
          <w:tcPr>
            <w:tcW w:w="850" w:type="dxa"/>
          </w:tcPr>
          <w:p w:rsidR="006A55EC" w:rsidRPr="00926C22" w:rsidRDefault="006A55EC" w:rsidP="00315EA0">
            <w:pPr>
              <w:jc w:val="right"/>
              <w:rPr>
                <w:rFonts w:ascii="Calibri" w:hAnsi="Calibri"/>
              </w:rPr>
            </w:pPr>
            <w:r w:rsidRPr="00926C22">
              <w:rPr>
                <w:rFonts w:ascii="Calibri" w:hAnsi="Calibri"/>
              </w:rPr>
              <w:t>2.</w:t>
            </w:r>
          </w:p>
        </w:tc>
        <w:tc>
          <w:tcPr>
            <w:tcW w:w="1418" w:type="dxa"/>
          </w:tcPr>
          <w:p w:rsidR="006A55EC" w:rsidRPr="00926C22" w:rsidRDefault="006A55EC" w:rsidP="00315EA0">
            <w:pPr>
              <w:jc w:val="right"/>
              <w:rPr>
                <w:rFonts w:ascii="Calibri" w:hAnsi="Calibri"/>
                <w:u w:val="single"/>
              </w:rPr>
            </w:pPr>
          </w:p>
        </w:tc>
        <w:tc>
          <w:tcPr>
            <w:tcW w:w="1417" w:type="dxa"/>
          </w:tcPr>
          <w:p w:rsidR="006A55EC" w:rsidRPr="00926C22" w:rsidRDefault="006A55EC" w:rsidP="00315EA0">
            <w:pPr>
              <w:jc w:val="right"/>
              <w:rPr>
                <w:rFonts w:ascii="Calibri" w:hAnsi="Calibri"/>
                <w:u w:val="single"/>
              </w:rPr>
            </w:pPr>
            <w:r>
              <w:rPr>
                <w:rFonts w:ascii="Calibri" w:hAnsi="Calibri"/>
                <w:u w:val="single"/>
              </w:rPr>
              <w:t xml:space="preserve"> </w:t>
            </w:r>
            <w:r w:rsidRPr="00926C22">
              <w:rPr>
                <w:rFonts w:ascii="Calibri" w:hAnsi="Calibri"/>
                <w:u w:val="single"/>
              </w:rPr>
              <w:t xml:space="preserve">     </w:t>
            </w:r>
            <w:r>
              <w:rPr>
                <w:rFonts w:ascii="Calibri" w:hAnsi="Calibri"/>
                <w:u w:val="single"/>
              </w:rPr>
              <w:t>118,659</w:t>
            </w:r>
          </w:p>
        </w:tc>
        <w:tc>
          <w:tcPr>
            <w:tcW w:w="1560" w:type="dxa"/>
          </w:tcPr>
          <w:p w:rsidR="006A55EC" w:rsidRPr="00926C22" w:rsidRDefault="006A55EC" w:rsidP="00315EA0">
            <w:pPr>
              <w:jc w:val="right"/>
              <w:rPr>
                <w:rFonts w:ascii="Calibri" w:hAnsi="Calibri"/>
                <w:u w:val="single"/>
              </w:rPr>
            </w:pPr>
          </w:p>
        </w:tc>
        <w:tc>
          <w:tcPr>
            <w:tcW w:w="1417" w:type="dxa"/>
            <w:gridSpan w:val="2"/>
          </w:tcPr>
          <w:p w:rsidR="006A55EC" w:rsidRPr="00926C22" w:rsidRDefault="006A55EC" w:rsidP="00315EA0">
            <w:pPr>
              <w:jc w:val="right"/>
              <w:rPr>
                <w:rFonts w:ascii="Calibri" w:hAnsi="Calibri"/>
                <w:u w:val="single"/>
              </w:rPr>
            </w:pPr>
            <w:r w:rsidRPr="00926C22">
              <w:rPr>
                <w:rFonts w:ascii="Calibri" w:hAnsi="Calibri"/>
                <w:u w:val="single"/>
              </w:rPr>
              <w:t xml:space="preserve">       </w:t>
            </w:r>
            <w:r>
              <w:rPr>
                <w:rFonts w:ascii="Calibri" w:hAnsi="Calibri"/>
                <w:u w:val="single"/>
              </w:rPr>
              <w:t>17,628</w:t>
            </w:r>
          </w:p>
        </w:tc>
      </w:tr>
      <w:tr w:rsidR="006A55EC" w:rsidRPr="00926C22" w:rsidTr="00315EA0">
        <w:tc>
          <w:tcPr>
            <w:tcW w:w="3970" w:type="dxa"/>
          </w:tcPr>
          <w:p w:rsidR="006A55EC" w:rsidRPr="00926C22" w:rsidRDefault="006A55EC" w:rsidP="00315EA0">
            <w:pPr>
              <w:jc w:val="both"/>
              <w:rPr>
                <w:rFonts w:ascii="Calibri" w:hAnsi="Calibri"/>
              </w:rPr>
            </w:pPr>
          </w:p>
        </w:tc>
        <w:tc>
          <w:tcPr>
            <w:tcW w:w="850" w:type="dxa"/>
          </w:tcPr>
          <w:p w:rsidR="006A55EC" w:rsidRPr="00926C22" w:rsidRDefault="006A55EC" w:rsidP="00315EA0">
            <w:pPr>
              <w:jc w:val="right"/>
              <w:rPr>
                <w:rFonts w:ascii="Calibri" w:hAnsi="Calibri"/>
              </w:rPr>
            </w:pPr>
          </w:p>
        </w:tc>
        <w:tc>
          <w:tcPr>
            <w:tcW w:w="1418" w:type="dxa"/>
          </w:tcPr>
          <w:p w:rsidR="006A55EC" w:rsidRPr="00926C22" w:rsidRDefault="006A55EC" w:rsidP="00315EA0">
            <w:pPr>
              <w:jc w:val="right"/>
              <w:rPr>
                <w:rFonts w:ascii="Calibri" w:hAnsi="Calibri"/>
                <w:u w:val="double"/>
              </w:rPr>
            </w:pPr>
          </w:p>
        </w:tc>
        <w:tc>
          <w:tcPr>
            <w:tcW w:w="1417" w:type="dxa"/>
          </w:tcPr>
          <w:p w:rsidR="006A55EC" w:rsidRPr="00926C22" w:rsidRDefault="006A55EC" w:rsidP="00315EA0">
            <w:pPr>
              <w:jc w:val="right"/>
              <w:rPr>
                <w:rFonts w:ascii="Calibri" w:hAnsi="Calibri"/>
                <w:u w:val="double"/>
              </w:rPr>
            </w:pPr>
            <w:r>
              <w:rPr>
                <w:rFonts w:ascii="Calibri" w:hAnsi="Calibri"/>
                <w:u w:val="double"/>
              </w:rPr>
              <w:t>30,261,110</w:t>
            </w:r>
          </w:p>
        </w:tc>
        <w:tc>
          <w:tcPr>
            <w:tcW w:w="1560" w:type="dxa"/>
          </w:tcPr>
          <w:p w:rsidR="006A55EC" w:rsidRPr="00926C22" w:rsidRDefault="006A55EC" w:rsidP="00315EA0">
            <w:pPr>
              <w:jc w:val="right"/>
              <w:rPr>
                <w:rFonts w:ascii="Calibri" w:hAnsi="Calibri"/>
                <w:u w:val="double"/>
              </w:rPr>
            </w:pPr>
          </w:p>
        </w:tc>
        <w:tc>
          <w:tcPr>
            <w:tcW w:w="1417" w:type="dxa"/>
            <w:gridSpan w:val="2"/>
          </w:tcPr>
          <w:p w:rsidR="006A55EC" w:rsidRPr="00926C22" w:rsidRDefault="006A55EC" w:rsidP="00315EA0">
            <w:pPr>
              <w:jc w:val="right"/>
              <w:rPr>
                <w:rFonts w:ascii="Calibri" w:hAnsi="Calibri"/>
                <w:u w:val="double"/>
              </w:rPr>
            </w:pPr>
            <w:r>
              <w:rPr>
                <w:rFonts w:ascii="Calibri" w:hAnsi="Calibri"/>
                <w:u w:val="double"/>
              </w:rPr>
              <w:t>29,987,597</w:t>
            </w:r>
          </w:p>
        </w:tc>
      </w:tr>
    </w:tbl>
    <w:p w:rsidR="006A55EC" w:rsidRPr="00926C22" w:rsidRDefault="006A55EC" w:rsidP="006A55EC">
      <w:pPr>
        <w:tabs>
          <w:tab w:val="left" w:pos="1260"/>
          <w:tab w:val="center" w:pos="4320"/>
          <w:tab w:val="right" w:pos="8640"/>
        </w:tabs>
        <w:rPr>
          <w:rFonts w:ascii="Calibri" w:hAnsi="Calibri"/>
        </w:rPr>
      </w:pPr>
    </w:p>
    <w:tbl>
      <w:tblPr>
        <w:tblW w:w="0" w:type="auto"/>
        <w:tblInd w:w="-743" w:type="dxa"/>
        <w:tblLayout w:type="fixed"/>
        <w:tblLook w:val="0000" w:firstRow="0" w:lastRow="0" w:firstColumn="0" w:lastColumn="0" w:noHBand="0" w:noVBand="0"/>
      </w:tblPr>
      <w:tblGrid>
        <w:gridCol w:w="10349"/>
      </w:tblGrid>
      <w:tr w:rsidR="006A55EC" w:rsidRPr="00926C22" w:rsidTr="00315EA0">
        <w:tc>
          <w:tcPr>
            <w:tcW w:w="10349" w:type="dxa"/>
          </w:tcPr>
          <w:p w:rsidR="006A55EC" w:rsidRPr="00AB2D6E" w:rsidRDefault="006A55EC" w:rsidP="00315EA0">
            <w:pPr>
              <w:jc w:val="both"/>
              <w:rPr>
                <w:rFonts w:ascii="Calibri" w:hAnsi="Calibri"/>
              </w:rPr>
            </w:pPr>
            <w:r w:rsidRPr="00AB2D6E">
              <w:rPr>
                <w:rFonts w:ascii="Calibri" w:hAnsi="Calibri"/>
              </w:rPr>
              <w:t xml:space="preserve">The Statement of Accounting </w:t>
            </w:r>
            <w:proofErr w:type="gramStart"/>
            <w:r w:rsidRPr="00AB2D6E">
              <w:rPr>
                <w:rFonts w:ascii="Calibri" w:hAnsi="Calibri"/>
              </w:rPr>
              <w:t>Policies,</w:t>
            </w:r>
            <w:proofErr w:type="gramEnd"/>
            <w:r w:rsidRPr="00AB2D6E">
              <w:rPr>
                <w:rFonts w:ascii="Calibri" w:hAnsi="Calibri"/>
              </w:rPr>
              <w:t xml:space="preserve"> and notes 1 to 21 form part of these financial statements.</w:t>
            </w:r>
          </w:p>
          <w:p w:rsidR="006A55EC" w:rsidRPr="00926C22" w:rsidRDefault="006A55EC" w:rsidP="00315EA0">
            <w:pPr>
              <w:rPr>
                <w:rFonts w:ascii="Calibri" w:hAnsi="Calibri"/>
              </w:rPr>
            </w:pPr>
          </w:p>
          <w:p w:rsidR="006A55EC" w:rsidRPr="00926C22" w:rsidRDefault="006A55EC" w:rsidP="00315EA0">
            <w:pPr>
              <w:rPr>
                <w:rFonts w:ascii="Calibri" w:hAnsi="Calibri"/>
              </w:rPr>
            </w:pPr>
            <w:r w:rsidRPr="00926C22">
              <w:rPr>
                <w:rFonts w:ascii="Calibri" w:hAnsi="Calibri"/>
              </w:rPr>
              <w:t xml:space="preserve">  </w:t>
            </w:r>
          </w:p>
          <w:p w:rsidR="006A55EC" w:rsidRDefault="006A55EC" w:rsidP="00315EA0">
            <w:pPr>
              <w:rPr>
                <w:rFonts w:ascii="Calibri" w:hAnsi="Calibri"/>
                <w:u w:val="single"/>
              </w:rPr>
            </w:pPr>
            <w:r w:rsidRPr="00926C22">
              <w:rPr>
                <w:rFonts w:ascii="Calibri" w:hAnsi="Calibri"/>
              </w:rPr>
              <w:t xml:space="preserve">On behalf of the Board       </w:t>
            </w:r>
            <w:r>
              <w:rPr>
                <w:rFonts w:ascii="Calibri" w:hAnsi="Calibri"/>
              </w:rPr>
              <w:t xml:space="preserve">  </w:t>
            </w:r>
            <w:r w:rsidRPr="00C526AC">
              <w:rPr>
                <w:rFonts w:ascii="Calibri" w:hAnsi="Calibri"/>
                <w:u w:val="single"/>
              </w:rPr>
              <w:t>Brian Ranalow</w:t>
            </w:r>
          </w:p>
          <w:p w:rsidR="006A55EC" w:rsidRPr="00926C22" w:rsidRDefault="006A55EC" w:rsidP="00315EA0">
            <w:pPr>
              <w:rPr>
                <w:rFonts w:ascii="Calibri" w:hAnsi="Calibri"/>
              </w:rPr>
            </w:pPr>
            <w:r w:rsidRPr="00C526AC">
              <w:rPr>
                <w:rFonts w:ascii="Calibri" w:hAnsi="Calibri"/>
              </w:rPr>
              <w:t xml:space="preserve">                                                  </w:t>
            </w:r>
            <w:r>
              <w:rPr>
                <w:rFonts w:ascii="Calibri" w:hAnsi="Calibri"/>
                <w:u w:val="single"/>
              </w:rPr>
              <w:t>Julie O’Neill</w:t>
            </w:r>
          </w:p>
          <w:p w:rsidR="006A55EC" w:rsidRPr="00926C22" w:rsidRDefault="006A55EC" w:rsidP="00315EA0">
            <w:pPr>
              <w:rPr>
                <w:rFonts w:ascii="Calibri" w:hAnsi="Calibri"/>
                <w:u w:val="single"/>
              </w:rPr>
            </w:pPr>
            <w:r w:rsidRPr="00926C22">
              <w:rPr>
                <w:rFonts w:ascii="Calibri" w:hAnsi="Calibri"/>
              </w:rPr>
              <w:tab/>
            </w:r>
            <w:r w:rsidRPr="00926C22">
              <w:rPr>
                <w:rFonts w:ascii="Calibri" w:hAnsi="Calibri"/>
              </w:rPr>
              <w:tab/>
            </w:r>
            <w:r w:rsidRPr="00926C22">
              <w:rPr>
                <w:rFonts w:ascii="Calibri" w:hAnsi="Calibri"/>
              </w:rPr>
              <w:tab/>
              <w:t xml:space="preserve">     </w:t>
            </w:r>
            <w:r>
              <w:rPr>
                <w:rFonts w:ascii="Calibri" w:hAnsi="Calibri"/>
              </w:rPr>
              <w:t xml:space="preserve"> </w:t>
            </w:r>
            <w:r w:rsidRPr="00926C22">
              <w:rPr>
                <w:rFonts w:ascii="Calibri" w:hAnsi="Calibri"/>
              </w:rPr>
              <w:t xml:space="preserve">     </w:t>
            </w:r>
            <w:r>
              <w:rPr>
                <w:rFonts w:ascii="Calibri" w:hAnsi="Calibri"/>
                <w:u w:val="single"/>
              </w:rPr>
              <w:t xml:space="preserve">  </w:t>
            </w:r>
            <w:r w:rsidRPr="00926C22">
              <w:rPr>
                <w:rFonts w:ascii="Calibri" w:hAnsi="Calibri"/>
                <w:u w:val="single"/>
              </w:rPr>
              <w:t xml:space="preserve">                       </w:t>
            </w:r>
          </w:p>
          <w:p w:rsidR="006A55EC" w:rsidRPr="00926C22" w:rsidRDefault="006A55EC" w:rsidP="00315EA0">
            <w:pPr>
              <w:rPr>
                <w:rFonts w:ascii="Calibri" w:hAnsi="Calibri"/>
              </w:rPr>
            </w:pPr>
            <w:r w:rsidRPr="00926C22">
              <w:rPr>
                <w:rFonts w:ascii="Calibri" w:hAnsi="Calibri"/>
              </w:rPr>
              <w:tab/>
            </w:r>
            <w:r w:rsidRPr="00926C22">
              <w:rPr>
                <w:rFonts w:ascii="Calibri" w:hAnsi="Calibri"/>
              </w:rPr>
              <w:tab/>
              <w:t xml:space="preserve">                         Directors</w:t>
            </w:r>
          </w:p>
          <w:p w:rsidR="006A55EC" w:rsidRPr="00926C22" w:rsidRDefault="006A55EC" w:rsidP="00315EA0">
            <w:pPr>
              <w:rPr>
                <w:rFonts w:ascii="Calibri" w:hAnsi="Calibri"/>
              </w:rPr>
            </w:pPr>
            <w:r w:rsidRPr="00926C22">
              <w:rPr>
                <w:rFonts w:ascii="Calibri" w:hAnsi="Calibri"/>
              </w:rPr>
              <w:t xml:space="preserve">Date                                         </w:t>
            </w:r>
            <w:r>
              <w:rPr>
                <w:rFonts w:ascii="Calibri" w:hAnsi="Calibri"/>
              </w:rPr>
              <w:t xml:space="preserve"> </w:t>
            </w:r>
            <w:r w:rsidRPr="00C526AC">
              <w:rPr>
                <w:rFonts w:ascii="Calibri" w:hAnsi="Calibri"/>
                <w:u w:val="single"/>
              </w:rPr>
              <w:t>7 June 2013</w:t>
            </w:r>
          </w:p>
        </w:tc>
      </w:tr>
    </w:tbl>
    <w:p w:rsidR="006A55EC" w:rsidRPr="000D7B65" w:rsidRDefault="006A55EC" w:rsidP="006A55EC">
      <w:pPr>
        <w:rPr>
          <w:rFonts w:ascii="Palatino Linotype" w:hAnsi="Palatino Linotype"/>
          <w:b/>
          <w:szCs w:val="20"/>
          <w:u w:val="single"/>
        </w:rPr>
      </w:pPr>
    </w:p>
    <w:p w:rsidR="006A55EC" w:rsidRPr="00327191" w:rsidRDefault="006A55EC" w:rsidP="006A55EC">
      <w:pPr>
        <w:outlineLvl w:val="0"/>
        <w:rPr>
          <w:rFonts w:ascii="Calibri" w:hAnsi="Calibri"/>
          <w:b/>
          <w:u w:val="single"/>
        </w:rPr>
      </w:pPr>
      <w:r w:rsidRPr="00327191">
        <w:rPr>
          <w:rFonts w:ascii="Calibri" w:hAnsi="Calibri"/>
          <w:b/>
          <w:u w:val="single"/>
        </w:rPr>
        <w:t>NOTES TO THE FINANCIAL STATEMENTS</w:t>
      </w:r>
    </w:p>
    <w:p w:rsidR="006A55EC" w:rsidRPr="00E7255D" w:rsidRDefault="006A55EC" w:rsidP="006A55EC">
      <w:pPr>
        <w:ind w:left="360"/>
        <w:rPr>
          <w:rFonts w:ascii="Calibri" w:hAnsi="Calibri"/>
        </w:rPr>
      </w:pPr>
    </w:p>
    <w:tbl>
      <w:tblPr>
        <w:tblW w:w="4685" w:type="pct"/>
        <w:tblLayout w:type="fixed"/>
        <w:tblLook w:val="0000" w:firstRow="0" w:lastRow="0" w:firstColumn="0" w:lastColumn="0" w:noHBand="0" w:noVBand="0"/>
      </w:tblPr>
      <w:tblGrid>
        <w:gridCol w:w="553"/>
        <w:gridCol w:w="4451"/>
        <w:gridCol w:w="1801"/>
        <w:gridCol w:w="28"/>
        <w:gridCol w:w="1780"/>
        <w:gridCol w:w="47"/>
      </w:tblGrid>
      <w:tr w:rsidR="006A55EC" w:rsidRPr="00E7255D" w:rsidTr="006A55EC">
        <w:trPr>
          <w:cantSplit/>
        </w:trPr>
        <w:tc>
          <w:tcPr>
            <w:tcW w:w="319" w:type="pct"/>
          </w:tcPr>
          <w:p w:rsidR="006A55EC" w:rsidRPr="00E7255D" w:rsidRDefault="006A55EC" w:rsidP="00315EA0">
            <w:pPr>
              <w:rPr>
                <w:rFonts w:ascii="Calibri" w:hAnsi="Calibri"/>
                <w:b/>
              </w:rPr>
            </w:pPr>
            <w:r w:rsidRPr="00E7255D">
              <w:rPr>
                <w:rFonts w:ascii="Calibri" w:hAnsi="Calibri"/>
                <w:b/>
              </w:rPr>
              <w:t>1)</w:t>
            </w:r>
          </w:p>
        </w:tc>
        <w:tc>
          <w:tcPr>
            <w:tcW w:w="3626" w:type="pct"/>
            <w:gridSpan w:val="3"/>
          </w:tcPr>
          <w:p w:rsidR="006A55EC" w:rsidRPr="00327191" w:rsidRDefault="006A55EC" w:rsidP="00315EA0">
            <w:pPr>
              <w:rPr>
                <w:rFonts w:ascii="Calibri" w:hAnsi="Calibri"/>
                <w:b/>
              </w:rPr>
            </w:pPr>
            <w:r w:rsidRPr="00327191">
              <w:rPr>
                <w:rFonts w:ascii="Calibri" w:hAnsi="Calibri"/>
                <w:b/>
              </w:rPr>
              <w:t>OPERATING DEFICIT FOR THE YEAR</w:t>
            </w:r>
          </w:p>
        </w:tc>
        <w:tc>
          <w:tcPr>
            <w:tcW w:w="1055" w:type="pct"/>
            <w:gridSpan w:val="2"/>
          </w:tcPr>
          <w:p w:rsidR="006A55EC" w:rsidRPr="00E7255D" w:rsidRDefault="006A55EC" w:rsidP="00315EA0">
            <w:pPr>
              <w:rPr>
                <w:rFonts w:ascii="Calibri" w:hAnsi="Calibri"/>
                <w:b/>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3626" w:type="pct"/>
            <w:gridSpan w:val="3"/>
          </w:tcPr>
          <w:p w:rsidR="006A55EC" w:rsidRPr="00E7255D" w:rsidRDefault="006A55EC" w:rsidP="00315EA0">
            <w:pPr>
              <w:rPr>
                <w:rFonts w:ascii="Calibri" w:hAnsi="Calibri"/>
              </w:rPr>
            </w:pPr>
          </w:p>
        </w:tc>
        <w:tc>
          <w:tcPr>
            <w:tcW w:w="1055" w:type="pct"/>
            <w:gridSpan w:val="2"/>
          </w:tcPr>
          <w:p w:rsidR="006A55EC" w:rsidRPr="00E7255D" w:rsidRDefault="006A55EC" w:rsidP="00315EA0">
            <w:pPr>
              <w:rPr>
                <w:rFonts w:ascii="Calibri" w:hAnsi="Calibri"/>
                <w:b/>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3626" w:type="pct"/>
            <w:gridSpan w:val="3"/>
          </w:tcPr>
          <w:p w:rsidR="006A55EC" w:rsidRPr="00E7255D" w:rsidRDefault="006A55EC" w:rsidP="00315EA0">
            <w:pPr>
              <w:rPr>
                <w:rFonts w:ascii="Calibri" w:hAnsi="Calibri"/>
                <w:b/>
              </w:rPr>
            </w:pPr>
            <w:r w:rsidRPr="00E7255D">
              <w:rPr>
                <w:rFonts w:ascii="Calibri" w:hAnsi="Calibri"/>
              </w:rPr>
              <w:t>The deficit is stated after charging:</w:t>
            </w:r>
          </w:p>
        </w:tc>
        <w:tc>
          <w:tcPr>
            <w:tcW w:w="1055" w:type="pct"/>
            <w:gridSpan w:val="2"/>
          </w:tcPr>
          <w:p w:rsidR="006A55EC" w:rsidRPr="00E7255D" w:rsidRDefault="006A55EC" w:rsidP="00315EA0">
            <w:pPr>
              <w:rPr>
                <w:rFonts w:ascii="Calibri" w:hAnsi="Calibri"/>
                <w:b/>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p>
        </w:tc>
        <w:tc>
          <w:tcPr>
            <w:tcW w:w="1055" w:type="pct"/>
            <w:gridSpan w:val="2"/>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055" w:type="pct"/>
            <w:gridSpan w:val="2"/>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p>
        </w:tc>
        <w:tc>
          <w:tcPr>
            <w:tcW w:w="1055" w:type="pct"/>
            <w:gridSpan w:val="2"/>
          </w:tcPr>
          <w:p w:rsidR="006A55EC" w:rsidRPr="00E7255D" w:rsidRDefault="006A55EC" w:rsidP="00315EA0">
            <w:pPr>
              <w:jc w:val="right"/>
              <w:rPr>
                <w:rFonts w:ascii="Calibri" w:hAnsi="Calibri"/>
              </w:rPr>
            </w:pPr>
          </w:p>
        </w:tc>
        <w:tc>
          <w:tcPr>
            <w:tcW w:w="1055" w:type="pct"/>
            <w:gridSpan w:val="2"/>
          </w:tcPr>
          <w:p w:rsidR="006A55EC" w:rsidRPr="00E7255D" w:rsidRDefault="006A55EC" w:rsidP="00315EA0">
            <w:pPr>
              <w:jc w:val="right"/>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 xml:space="preserve">Auditors remuneration </w:t>
            </w:r>
          </w:p>
        </w:tc>
        <w:tc>
          <w:tcPr>
            <w:tcW w:w="1055" w:type="pct"/>
            <w:gridSpan w:val="2"/>
          </w:tcPr>
          <w:p w:rsidR="006A55EC" w:rsidRPr="00E7255D" w:rsidRDefault="006A55EC" w:rsidP="00315EA0">
            <w:pPr>
              <w:jc w:val="right"/>
              <w:rPr>
                <w:rFonts w:ascii="Calibri" w:hAnsi="Calibri"/>
              </w:rPr>
            </w:pPr>
            <w:r w:rsidRPr="00E7255D">
              <w:rPr>
                <w:rFonts w:ascii="Calibri" w:hAnsi="Calibri"/>
              </w:rPr>
              <w:t>15,980</w:t>
            </w:r>
          </w:p>
        </w:tc>
        <w:tc>
          <w:tcPr>
            <w:tcW w:w="1055" w:type="pct"/>
            <w:gridSpan w:val="2"/>
          </w:tcPr>
          <w:p w:rsidR="006A55EC" w:rsidRPr="00E7255D" w:rsidRDefault="006A55EC" w:rsidP="00315EA0">
            <w:pPr>
              <w:jc w:val="right"/>
              <w:rPr>
                <w:rFonts w:ascii="Calibri" w:hAnsi="Calibri"/>
              </w:rPr>
            </w:pPr>
            <w:r w:rsidRPr="00E7255D">
              <w:rPr>
                <w:rFonts w:ascii="Calibri" w:hAnsi="Calibri"/>
              </w:rPr>
              <w:t>15,980</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Depreciation</w:t>
            </w:r>
          </w:p>
        </w:tc>
        <w:tc>
          <w:tcPr>
            <w:tcW w:w="1055" w:type="pct"/>
            <w:gridSpan w:val="2"/>
          </w:tcPr>
          <w:p w:rsidR="006A55EC" w:rsidRPr="00E7255D" w:rsidRDefault="006A55EC" w:rsidP="00315EA0">
            <w:pPr>
              <w:jc w:val="right"/>
              <w:rPr>
                <w:rFonts w:ascii="Calibri" w:hAnsi="Calibri"/>
                <w:u w:val="double"/>
              </w:rPr>
            </w:pPr>
            <w:r>
              <w:rPr>
                <w:rFonts w:ascii="Calibri" w:hAnsi="Calibri"/>
                <w:u w:val="double"/>
              </w:rPr>
              <w:t>147,282</w:t>
            </w:r>
          </w:p>
        </w:tc>
        <w:tc>
          <w:tcPr>
            <w:tcW w:w="1055" w:type="pct"/>
            <w:gridSpan w:val="2"/>
          </w:tcPr>
          <w:p w:rsidR="006A55EC" w:rsidRPr="00E7255D" w:rsidRDefault="006A55EC" w:rsidP="00315EA0">
            <w:pPr>
              <w:jc w:val="right"/>
              <w:rPr>
                <w:rFonts w:ascii="Calibri" w:hAnsi="Calibri"/>
                <w:u w:val="double"/>
              </w:rPr>
            </w:pPr>
            <w:r>
              <w:rPr>
                <w:rFonts w:ascii="Calibri" w:hAnsi="Calibri"/>
                <w:u w:val="double"/>
              </w:rPr>
              <w:t>202,746</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p>
        </w:tc>
        <w:tc>
          <w:tcPr>
            <w:tcW w:w="1055" w:type="pct"/>
            <w:gridSpan w:val="2"/>
          </w:tcPr>
          <w:p w:rsidR="006A55EC" w:rsidRPr="00E7255D" w:rsidRDefault="006A55EC" w:rsidP="00315EA0">
            <w:pPr>
              <w:jc w:val="right"/>
              <w:rPr>
                <w:rFonts w:ascii="Calibri" w:hAnsi="Calibri"/>
              </w:rPr>
            </w:pPr>
          </w:p>
        </w:tc>
        <w:tc>
          <w:tcPr>
            <w:tcW w:w="1055" w:type="pct"/>
            <w:gridSpan w:val="2"/>
            <w:tcBorders>
              <w:left w:val="nil"/>
            </w:tcBorders>
          </w:tcPr>
          <w:p w:rsidR="006A55EC" w:rsidRPr="00E7255D" w:rsidRDefault="006A55EC" w:rsidP="00315EA0">
            <w:pPr>
              <w:jc w:val="right"/>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b/>
              </w:rPr>
            </w:pPr>
            <w:r w:rsidRPr="00E7255D">
              <w:rPr>
                <w:rFonts w:ascii="Calibri" w:hAnsi="Calibri"/>
                <w:b/>
              </w:rPr>
              <w:t>2)</w:t>
            </w:r>
          </w:p>
        </w:tc>
        <w:tc>
          <w:tcPr>
            <w:tcW w:w="2570" w:type="pct"/>
          </w:tcPr>
          <w:p w:rsidR="006A55EC" w:rsidRPr="00327191" w:rsidRDefault="006A55EC" w:rsidP="00315EA0">
            <w:pPr>
              <w:rPr>
                <w:rFonts w:ascii="Calibri" w:hAnsi="Calibri"/>
                <w:b/>
              </w:rPr>
            </w:pPr>
            <w:r w:rsidRPr="00327191">
              <w:rPr>
                <w:rFonts w:ascii="Calibri" w:hAnsi="Calibri"/>
                <w:b/>
              </w:rPr>
              <w:t>OIREACHTAS GRANT</w:t>
            </w:r>
          </w:p>
        </w:tc>
        <w:tc>
          <w:tcPr>
            <w:tcW w:w="1055" w:type="pct"/>
            <w:gridSpan w:val="2"/>
          </w:tcPr>
          <w:p w:rsidR="006A55EC" w:rsidRPr="00E7255D" w:rsidRDefault="006A55EC" w:rsidP="00315EA0">
            <w:pPr>
              <w:jc w:val="center"/>
              <w:rPr>
                <w:rFonts w:ascii="Calibri" w:hAnsi="Calibri"/>
                <w:b/>
              </w:rPr>
            </w:pPr>
          </w:p>
        </w:tc>
        <w:tc>
          <w:tcPr>
            <w:tcW w:w="1055" w:type="pct"/>
            <w:gridSpan w:val="2"/>
          </w:tcPr>
          <w:p w:rsidR="006A55EC" w:rsidRPr="00E7255D" w:rsidRDefault="006A55EC" w:rsidP="00315EA0">
            <w:pPr>
              <w:jc w:val="center"/>
              <w:rPr>
                <w:rFonts w:ascii="Calibri" w:hAnsi="Calibri"/>
                <w:b/>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p>
        </w:tc>
        <w:tc>
          <w:tcPr>
            <w:tcW w:w="1055" w:type="pct"/>
            <w:gridSpan w:val="2"/>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055" w:type="pct"/>
            <w:gridSpan w:val="2"/>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p>
        </w:tc>
        <w:tc>
          <w:tcPr>
            <w:tcW w:w="1055" w:type="pct"/>
            <w:gridSpan w:val="2"/>
          </w:tcPr>
          <w:p w:rsidR="006A55EC" w:rsidRPr="00E7255D" w:rsidRDefault="006A55EC" w:rsidP="00315EA0">
            <w:pPr>
              <w:jc w:val="right"/>
              <w:rPr>
                <w:rFonts w:ascii="Calibri" w:hAnsi="Calibri"/>
              </w:rPr>
            </w:pPr>
          </w:p>
        </w:tc>
        <w:tc>
          <w:tcPr>
            <w:tcW w:w="1055" w:type="pct"/>
            <w:gridSpan w:val="2"/>
          </w:tcPr>
          <w:p w:rsidR="006A55EC" w:rsidRPr="00E7255D" w:rsidRDefault="006A55EC" w:rsidP="00315EA0">
            <w:pPr>
              <w:jc w:val="right"/>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Opening balance</w:t>
            </w:r>
          </w:p>
        </w:tc>
        <w:tc>
          <w:tcPr>
            <w:tcW w:w="1055" w:type="pct"/>
            <w:gridSpan w:val="2"/>
          </w:tcPr>
          <w:p w:rsidR="006A55EC" w:rsidRPr="00E7255D" w:rsidRDefault="006A55EC" w:rsidP="00315EA0">
            <w:pPr>
              <w:jc w:val="right"/>
              <w:rPr>
                <w:rFonts w:ascii="Calibri" w:hAnsi="Calibri"/>
              </w:rPr>
            </w:pPr>
            <w:r>
              <w:rPr>
                <w:rFonts w:ascii="Calibri" w:hAnsi="Calibri"/>
              </w:rPr>
              <w:t>17,628</w:t>
            </w:r>
          </w:p>
        </w:tc>
        <w:tc>
          <w:tcPr>
            <w:tcW w:w="1055" w:type="pct"/>
            <w:gridSpan w:val="2"/>
          </w:tcPr>
          <w:p w:rsidR="006A55EC" w:rsidRPr="00E7255D" w:rsidRDefault="006A55EC" w:rsidP="00315EA0">
            <w:pPr>
              <w:jc w:val="right"/>
              <w:rPr>
                <w:rFonts w:ascii="Calibri" w:hAnsi="Calibri"/>
              </w:rPr>
            </w:pPr>
            <w:r>
              <w:rPr>
                <w:rFonts w:ascii="Calibri" w:hAnsi="Calibri"/>
              </w:rPr>
              <w:t>55,020</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proofErr w:type="spellStart"/>
            <w:r w:rsidRPr="00E7255D">
              <w:rPr>
                <w:rFonts w:ascii="Calibri" w:hAnsi="Calibri"/>
              </w:rPr>
              <w:t>Oireachtas</w:t>
            </w:r>
            <w:proofErr w:type="spellEnd"/>
            <w:r w:rsidRPr="00E7255D">
              <w:rPr>
                <w:rFonts w:ascii="Calibri" w:hAnsi="Calibri"/>
              </w:rPr>
              <w:t xml:space="preserve"> Grants received </w:t>
            </w:r>
          </w:p>
        </w:tc>
        <w:tc>
          <w:tcPr>
            <w:tcW w:w="1055" w:type="pct"/>
            <w:gridSpan w:val="2"/>
          </w:tcPr>
          <w:p w:rsidR="006A55EC" w:rsidRPr="00E7255D" w:rsidRDefault="006A55EC" w:rsidP="00315EA0">
            <w:pPr>
              <w:jc w:val="right"/>
              <w:rPr>
                <w:rFonts w:ascii="Calibri" w:hAnsi="Calibri"/>
                <w:u w:val="single"/>
              </w:rPr>
            </w:pPr>
            <w:r>
              <w:rPr>
                <w:rFonts w:ascii="Calibri" w:hAnsi="Calibri"/>
                <w:u w:val="single"/>
              </w:rPr>
              <w:t>5,525,333</w:t>
            </w:r>
          </w:p>
        </w:tc>
        <w:tc>
          <w:tcPr>
            <w:tcW w:w="1055" w:type="pct"/>
            <w:gridSpan w:val="2"/>
          </w:tcPr>
          <w:p w:rsidR="006A55EC" w:rsidRPr="00E7255D" w:rsidRDefault="006A55EC" w:rsidP="00315EA0">
            <w:pPr>
              <w:jc w:val="right"/>
              <w:rPr>
                <w:rFonts w:ascii="Calibri" w:hAnsi="Calibri"/>
                <w:u w:val="single"/>
              </w:rPr>
            </w:pPr>
            <w:r>
              <w:rPr>
                <w:rFonts w:ascii="Calibri" w:hAnsi="Calibri"/>
                <w:u w:val="single"/>
              </w:rPr>
              <w:t>6,093,000</w:t>
            </w: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p>
        </w:tc>
        <w:tc>
          <w:tcPr>
            <w:tcW w:w="1055" w:type="pct"/>
            <w:gridSpan w:val="2"/>
          </w:tcPr>
          <w:p w:rsidR="006A55EC" w:rsidRPr="00E7255D" w:rsidRDefault="006A55EC" w:rsidP="00315EA0">
            <w:pPr>
              <w:jc w:val="right"/>
              <w:rPr>
                <w:rFonts w:ascii="Calibri" w:hAnsi="Calibri"/>
                <w:u w:val="double"/>
              </w:rPr>
            </w:pPr>
            <w:r>
              <w:rPr>
                <w:rFonts w:ascii="Calibri" w:hAnsi="Calibri"/>
                <w:u w:val="double"/>
              </w:rPr>
              <w:t>5,542,961</w:t>
            </w:r>
          </w:p>
        </w:tc>
        <w:tc>
          <w:tcPr>
            <w:tcW w:w="1055" w:type="pct"/>
            <w:gridSpan w:val="2"/>
          </w:tcPr>
          <w:p w:rsidR="006A55EC" w:rsidRPr="00E7255D" w:rsidRDefault="006A55EC" w:rsidP="00315EA0">
            <w:pPr>
              <w:jc w:val="right"/>
              <w:rPr>
                <w:rFonts w:ascii="Calibri" w:hAnsi="Calibri"/>
                <w:u w:val="double"/>
              </w:rPr>
            </w:pPr>
            <w:r>
              <w:rPr>
                <w:rFonts w:ascii="Calibri" w:hAnsi="Calibri"/>
                <w:u w:val="double"/>
              </w:rPr>
              <w:t>6,148,020</w:t>
            </w: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b/>
                <w:u w:val="single"/>
              </w:rPr>
            </w:pPr>
            <w:r w:rsidRPr="00E7255D">
              <w:rPr>
                <w:rFonts w:ascii="Calibri" w:hAnsi="Calibri"/>
                <w:b/>
                <w:u w:val="single"/>
              </w:rPr>
              <w:t>Less</w:t>
            </w:r>
          </w:p>
        </w:tc>
        <w:tc>
          <w:tcPr>
            <w:tcW w:w="1055" w:type="pct"/>
            <w:gridSpan w:val="2"/>
          </w:tcPr>
          <w:p w:rsidR="006A55EC" w:rsidRPr="00E7255D" w:rsidRDefault="006A55EC" w:rsidP="00315EA0">
            <w:pPr>
              <w:jc w:val="right"/>
              <w:rPr>
                <w:rFonts w:ascii="Calibri" w:hAnsi="Calibri"/>
              </w:rPr>
            </w:pPr>
          </w:p>
        </w:tc>
        <w:tc>
          <w:tcPr>
            <w:tcW w:w="1055" w:type="pct"/>
            <w:gridSpan w:val="2"/>
          </w:tcPr>
          <w:p w:rsidR="006A55EC" w:rsidRPr="00E7255D" w:rsidRDefault="006A55EC" w:rsidP="00315EA0">
            <w:pPr>
              <w:jc w:val="right"/>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p>
        </w:tc>
        <w:tc>
          <w:tcPr>
            <w:tcW w:w="1055" w:type="pct"/>
            <w:gridSpan w:val="2"/>
          </w:tcPr>
          <w:p w:rsidR="006A55EC" w:rsidRPr="00E7255D" w:rsidRDefault="006A55EC" w:rsidP="00315EA0">
            <w:pPr>
              <w:jc w:val="right"/>
              <w:rPr>
                <w:rFonts w:ascii="Calibri" w:hAnsi="Calibri"/>
              </w:rPr>
            </w:pPr>
          </w:p>
        </w:tc>
        <w:tc>
          <w:tcPr>
            <w:tcW w:w="1055" w:type="pct"/>
            <w:gridSpan w:val="2"/>
          </w:tcPr>
          <w:p w:rsidR="006A55EC" w:rsidRPr="00E7255D" w:rsidRDefault="006A55EC" w:rsidP="00315EA0">
            <w:pPr>
              <w:jc w:val="right"/>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r w:rsidRPr="00E7255D">
              <w:rPr>
                <w:rFonts w:ascii="Calibri" w:hAnsi="Calibri"/>
              </w:rPr>
              <w:t>Allocated to Revenue</w:t>
            </w:r>
          </w:p>
        </w:tc>
        <w:tc>
          <w:tcPr>
            <w:tcW w:w="1055" w:type="pct"/>
            <w:gridSpan w:val="2"/>
          </w:tcPr>
          <w:p w:rsidR="006A55EC" w:rsidRPr="00C20E0A" w:rsidRDefault="006A55EC" w:rsidP="00315EA0">
            <w:pPr>
              <w:jc w:val="right"/>
              <w:rPr>
                <w:rFonts w:ascii="Calibri" w:hAnsi="Calibri"/>
                <w:u w:val="single"/>
              </w:rPr>
            </w:pPr>
            <w:r w:rsidRPr="00C20E0A">
              <w:rPr>
                <w:rFonts w:ascii="Calibri" w:hAnsi="Calibri"/>
                <w:u w:val="single"/>
              </w:rPr>
              <w:t>(5,424,302)</w:t>
            </w:r>
          </w:p>
        </w:tc>
        <w:tc>
          <w:tcPr>
            <w:tcW w:w="1055" w:type="pct"/>
            <w:gridSpan w:val="2"/>
          </w:tcPr>
          <w:p w:rsidR="006A55EC" w:rsidRPr="008414BE" w:rsidRDefault="006A55EC" w:rsidP="00315EA0">
            <w:pPr>
              <w:jc w:val="right"/>
              <w:rPr>
                <w:rFonts w:ascii="Calibri" w:hAnsi="Calibri"/>
                <w:u w:val="single"/>
              </w:rPr>
            </w:pPr>
            <w:r w:rsidRPr="008414BE">
              <w:rPr>
                <w:rFonts w:ascii="Calibri" w:hAnsi="Calibri"/>
                <w:u w:val="single"/>
              </w:rPr>
              <w:t>(6,130,392)</w:t>
            </w: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p>
        </w:tc>
        <w:tc>
          <w:tcPr>
            <w:tcW w:w="1055" w:type="pct"/>
            <w:gridSpan w:val="2"/>
          </w:tcPr>
          <w:p w:rsidR="006A55EC" w:rsidRPr="00C20E0A" w:rsidRDefault="006A55EC" w:rsidP="00315EA0">
            <w:pPr>
              <w:jc w:val="right"/>
              <w:rPr>
                <w:rFonts w:ascii="Calibri" w:hAnsi="Calibri"/>
                <w:u w:val="double"/>
              </w:rPr>
            </w:pPr>
          </w:p>
        </w:tc>
        <w:tc>
          <w:tcPr>
            <w:tcW w:w="1055" w:type="pct"/>
            <w:gridSpan w:val="2"/>
          </w:tcPr>
          <w:p w:rsidR="006A55EC" w:rsidRPr="00C20E0A" w:rsidRDefault="006A55EC" w:rsidP="00315EA0">
            <w:pPr>
              <w:jc w:val="right"/>
              <w:rPr>
                <w:rFonts w:ascii="Calibri" w:hAnsi="Calibri"/>
                <w:u w:val="double"/>
              </w:rPr>
            </w:pP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r w:rsidRPr="00E7255D">
              <w:rPr>
                <w:rFonts w:ascii="Calibri" w:hAnsi="Calibri"/>
              </w:rPr>
              <w:t>Closing Balance</w:t>
            </w:r>
          </w:p>
        </w:tc>
        <w:tc>
          <w:tcPr>
            <w:tcW w:w="1055" w:type="pct"/>
            <w:gridSpan w:val="2"/>
          </w:tcPr>
          <w:p w:rsidR="006A55EC" w:rsidRPr="00E7255D" w:rsidRDefault="006A55EC" w:rsidP="00315EA0">
            <w:pPr>
              <w:jc w:val="right"/>
              <w:rPr>
                <w:rFonts w:ascii="Calibri" w:hAnsi="Calibri"/>
                <w:u w:val="double"/>
              </w:rPr>
            </w:pPr>
            <w:r>
              <w:rPr>
                <w:rFonts w:ascii="Calibri" w:hAnsi="Calibri"/>
                <w:u w:val="double"/>
              </w:rPr>
              <w:t>118,659</w:t>
            </w:r>
          </w:p>
        </w:tc>
        <w:tc>
          <w:tcPr>
            <w:tcW w:w="1055" w:type="pct"/>
            <w:gridSpan w:val="2"/>
          </w:tcPr>
          <w:p w:rsidR="006A55EC" w:rsidRPr="00E7255D" w:rsidRDefault="006A55EC" w:rsidP="00315EA0">
            <w:pPr>
              <w:jc w:val="right"/>
              <w:rPr>
                <w:rFonts w:ascii="Calibri" w:hAnsi="Calibri"/>
                <w:u w:val="double"/>
              </w:rPr>
            </w:pPr>
            <w:r>
              <w:rPr>
                <w:rFonts w:ascii="Calibri" w:hAnsi="Calibri"/>
                <w:u w:val="double"/>
              </w:rPr>
              <w:t>17,628</w:t>
            </w: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p>
        </w:tc>
        <w:tc>
          <w:tcPr>
            <w:tcW w:w="1055" w:type="pct"/>
            <w:gridSpan w:val="2"/>
            <w:tcBorders>
              <w:left w:val="nil"/>
            </w:tcBorders>
          </w:tcPr>
          <w:p w:rsidR="006A55EC" w:rsidRPr="00E7255D" w:rsidRDefault="006A55EC" w:rsidP="00315EA0">
            <w:pPr>
              <w:rPr>
                <w:rFonts w:ascii="Calibri" w:hAnsi="Calibri"/>
              </w:rPr>
            </w:pPr>
          </w:p>
        </w:tc>
        <w:tc>
          <w:tcPr>
            <w:tcW w:w="1055" w:type="pct"/>
            <w:gridSpan w:val="2"/>
            <w:tcBorders>
              <w:left w:val="nil"/>
            </w:tcBorders>
          </w:tcPr>
          <w:p w:rsidR="006A55EC" w:rsidRPr="00E7255D" w:rsidRDefault="006A55EC" w:rsidP="00315EA0">
            <w:pPr>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proofErr w:type="spellStart"/>
            <w:r w:rsidRPr="00E7255D">
              <w:rPr>
                <w:rFonts w:ascii="Calibri" w:hAnsi="Calibri"/>
              </w:rPr>
              <w:t>Oireachtas</w:t>
            </w:r>
            <w:proofErr w:type="spellEnd"/>
            <w:r w:rsidRPr="00E7255D">
              <w:rPr>
                <w:rFonts w:ascii="Calibri" w:hAnsi="Calibri"/>
              </w:rPr>
              <w:t xml:space="preserve"> Grants allocated to Revenue</w:t>
            </w:r>
          </w:p>
        </w:tc>
        <w:tc>
          <w:tcPr>
            <w:tcW w:w="1055" w:type="pct"/>
            <w:gridSpan w:val="2"/>
            <w:tcBorders>
              <w:left w:val="nil"/>
            </w:tcBorders>
          </w:tcPr>
          <w:p w:rsidR="006A55EC" w:rsidRPr="00E7255D" w:rsidRDefault="006A55EC" w:rsidP="00315EA0">
            <w:pPr>
              <w:tabs>
                <w:tab w:val="center" w:pos="4320"/>
                <w:tab w:val="right" w:pos="8640"/>
              </w:tabs>
              <w:jc w:val="right"/>
              <w:rPr>
                <w:rFonts w:ascii="Calibri" w:hAnsi="Calibri"/>
              </w:rPr>
            </w:pPr>
            <w:r>
              <w:rPr>
                <w:rFonts w:ascii="Calibri" w:hAnsi="Calibri"/>
              </w:rPr>
              <w:t>5,424,302</w:t>
            </w:r>
            <w:r w:rsidRPr="00E7255D">
              <w:rPr>
                <w:rFonts w:ascii="Calibri" w:hAnsi="Calibri"/>
              </w:rPr>
              <w:t xml:space="preserve"> </w:t>
            </w:r>
          </w:p>
        </w:tc>
        <w:tc>
          <w:tcPr>
            <w:tcW w:w="1055" w:type="pct"/>
            <w:gridSpan w:val="2"/>
            <w:tcBorders>
              <w:left w:val="nil"/>
            </w:tcBorders>
          </w:tcPr>
          <w:p w:rsidR="006A55EC" w:rsidRPr="00E7255D" w:rsidRDefault="006A55EC" w:rsidP="00315EA0">
            <w:pPr>
              <w:tabs>
                <w:tab w:val="center" w:pos="4320"/>
                <w:tab w:val="right" w:pos="8640"/>
              </w:tabs>
              <w:jc w:val="right"/>
              <w:rPr>
                <w:rFonts w:ascii="Calibri" w:hAnsi="Calibri"/>
              </w:rPr>
            </w:pPr>
            <w:r>
              <w:rPr>
                <w:rFonts w:ascii="Calibri" w:hAnsi="Calibri"/>
              </w:rPr>
              <w:t>6,130,392</w:t>
            </w: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r w:rsidRPr="00E7255D">
              <w:rPr>
                <w:rFonts w:ascii="Calibri" w:hAnsi="Calibri"/>
              </w:rPr>
              <w:t>Less:</w:t>
            </w:r>
          </w:p>
        </w:tc>
        <w:tc>
          <w:tcPr>
            <w:tcW w:w="1055" w:type="pct"/>
            <w:gridSpan w:val="2"/>
            <w:tcBorders>
              <w:left w:val="nil"/>
            </w:tcBorders>
          </w:tcPr>
          <w:p w:rsidR="006A55EC" w:rsidRPr="00E7255D" w:rsidRDefault="006A55EC" w:rsidP="00315EA0">
            <w:pPr>
              <w:jc w:val="center"/>
              <w:rPr>
                <w:rFonts w:ascii="Calibri" w:hAnsi="Calibri"/>
              </w:rPr>
            </w:pPr>
          </w:p>
        </w:tc>
        <w:tc>
          <w:tcPr>
            <w:tcW w:w="1055" w:type="pct"/>
            <w:gridSpan w:val="2"/>
            <w:tcBorders>
              <w:left w:val="nil"/>
            </w:tcBorders>
          </w:tcPr>
          <w:p w:rsidR="006A55EC" w:rsidRPr="00E7255D" w:rsidRDefault="006A55EC" w:rsidP="00315EA0">
            <w:pPr>
              <w:jc w:val="center"/>
              <w:rPr>
                <w:rFonts w:ascii="Calibri" w:hAnsi="Calibri"/>
              </w:rPr>
            </w:pP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r w:rsidRPr="00E7255D">
              <w:rPr>
                <w:rFonts w:ascii="Calibri" w:hAnsi="Calibri"/>
              </w:rPr>
              <w:t xml:space="preserve">Net Superannuation Contributions </w:t>
            </w:r>
            <w:proofErr w:type="spellStart"/>
            <w:r w:rsidRPr="00E7255D">
              <w:rPr>
                <w:rFonts w:ascii="Calibri" w:hAnsi="Calibri"/>
              </w:rPr>
              <w:t>repayble</w:t>
            </w:r>
            <w:proofErr w:type="spellEnd"/>
          </w:p>
        </w:tc>
        <w:tc>
          <w:tcPr>
            <w:tcW w:w="1055" w:type="pct"/>
            <w:gridSpan w:val="2"/>
            <w:tcBorders>
              <w:left w:val="nil"/>
            </w:tcBorders>
          </w:tcPr>
          <w:p w:rsidR="006A55EC" w:rsidRPr="00E7255D" w:rsidRDefault="006A55EC" w:rsidP="00315EA0">
            <w:pPr>
              <w:jc w:val="right"/>
              <w:rPr>
                <w:rFonts w:ascii="Calibri" w:hAnsi="Calibri"/>
                <w:u w:val="single"/>
              </w:rPr>
            </w:pPr>
            <w:r w:rsidRPr="00F33980">
              <w:rPr>
                <w:rFonts w:ascii="Calibri" w:hAnsi="Calibri"/>
                <w:u w:val="single"/>
              </w:rPr>
              <w:t>(97,542)</w:t>
            </w:r>
          </w:p>
        </w:tc>
        <w:tc>
          <w:tcPr>
            <w:tcW w:w="1055" w:type="pct"/>
            <w:gridSpan w:val="2"/>
            <w:tcBorders>
              <w:left w:val="nil"/>
            </w:tcBorders>
          </w:tcPr>
          <w:p w:rsidR="006A55EC" w:rsidRPr="00E7255D" w:rsidRDefault="006A55EC" w:rsidP="00315EA0">
            <w:pPr>
              <w:jc w:val="right"/>
              <w:rPr>
                <w:rFonts w:ascii="Calibri" w:hAnsi="Calibri"/>
                <w:u w:val="single"/>
              </w:rPr>
            </w:pPr>
            <w:r w:rsidRPr="00E7255D">
              <w:rPr>
                <w:rFonts w:ascii="Calibri" w:hAnsi="Calibri"/>
                <w:u w:val="single"/>
              </w:rPr>
              <w:t>(</w:t>
            </w:r>
            <w:r>
              <w:rPr>
                <w:rFonts w:ascii="Calibri" w:hAnsi="Calibri"/>
                <w:u w:val="single"/>
              </w:rPr>
              <w:t>96,605</w:t>
            </w:r>
            <w:r w:rsidRPr="00E7255D">
              <w:rPr>
                <w:rFonts w:ascii="Calibri" w:hAnsi="Calibri"/>
                <w:u w:val="single"/>
              </w:rPr>
              <w:t>)</w:t>
            </w: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proofErr w:type="spellStart"/>
            <w:r w:rsidRPr="00E7255D">
              <w:rPr>
                <w:rFonts w:ascii="Calibri" w:hAnsi="Calibri"/>
              </w:rPr>
              <w:t>Oireachtas</w:t>
            </w:r>
            <w:proofErr w:type="spellEnd"/>
            <w:r w:rsidRPr="00E7255D">
              <w:rPr>
                <w:rFonts w:ascii="Calibri" w:hAnsi="Calibri"/>
              </w:rPr>
              <w:t xml:space="preserve"> Grant reported in the</w:t>
            </w:r>
          </w:p>
        </w:tc>
        <w:tc>
          <w:tcPr>
            <w:tcW w:w="1055" w:type="pct"/>
            <w:gridSpan w:val="2"/>
            <w:tcBorders>
              <w:left w:val="nil"/>
            </w:tcBorders>
          </w:tcPr>
          <w:p w:rsidR="006A55EC" w:rsidRPr="00E7255D" w:rsidRDefault="006A55EC" w:rsidP="00315EA0">
            <w:pPr>
              <w:jc w:val="right"/>
              <w:rPr>
                <w:rFonts w:ascii="Calibri" w:hAnsi="Calibri"/>
                <w:u w:val="double"/>
              </w:rPr>
            </w:pPr>
          </w:p>
        </w:tc>
        <w:tc>
          <w:tcPr>
            <w:tcW w:w="1055" w:type="pct"/>
            <w:gridSpan w:val="2"/>
            <w:tcBorders>
              <w:left w:val="nil"/>
            </w:tcBorders>
          </w:tcPr>
          <w:p w:rsidR="006A55EC" w:rsidRPr="00E7255D" w:rsidRDefault="006A55EC" w:rsidP="00315EA0">
            <w:pPr>
              <w:jc w:val="right"/>
              <w:rPr>
                <w:rFonts w:ascii="Calibri" w:hAnsi="Calibri"/>
                <w:u w:val="double"/>
              </w:rPr>
            </w:pPr>
          </w:p>
        </w:tc>
      </w:tr>
      <w:tr w:rsidR="006A55EC" w:rsidRPr="00E7255D" w:rsidTr="006A55EC">
        <w:trPr>
          <w:cantSplit/>
        </w:trPr>
        <w:tc>
          <w:tcPr>
            <w:tcW w:w="319" w:type="pct"/>
          </w:tcPr>
          <w:p w:rsidR="006A55EC" w:rsidRPr="00E7255D" w:rsidRDefault="006A55EC" w:rsidP="00315EA0">
            <w:pPr>
              <w:rPr>
                <w:rFonts w:ascii="Calibri" w:hAnsi="Calibri"/>
              </w:rPr>
            </w:pPr>
          </w:p>
        </w:tc>
        <w:tc>
          <w:tcPr>
            <w:tcW w:w="2570" w:type="pct"/>
          </w:tcPr>
          <w:p w:rsidR="006A55EC" w:rsidRPr="00E7255D" w:rsidRDefault="006A55EC" w:rsidP="00315EA0">
            <w:pPr>
              <w:rPr>
                <w:rFonts w:ascii="Calibri" w:hAnsi="Calibri"/>
              </w:rPr>
            </w:pPr>
            <w:r w:rsidRPr="00E7255D">
              <w:rPr>
                <w:rFonts w:ascii="Calibri" w:hAnsi="Calibri"/>
              </w:rPr>
              <w:t>Income and Expenditure Account</w:t>
            </w:r>
          </w:p>
        </w:tc>
        <w:tc>
          <w:tcPr>
            <w:tcW w:w="1055" w:type="pct"/>
            <w:gridSpan w:val="2"/>
            <w:tcBorders>
              <w:left w:val="nil"/>
            </w:tcBorders>
          </w:tcPr>
          <w:p w:rsidR="006A55EC" w:rsidRPr="00E7255D" w:rsidRDefault="006A55EC" w:rsidP="00315EA0">
            <w:pPr>
              <w:tabs>
                <w:tab w:val="center" w:pos="4320"/>
                <w:tab w:val="right" w:pos="8640"/>
              </w:tabs>
              <w:jc w:val="right"/>
              <w:rPr>
                <w:rFonts w:ascii="Calibri" w:hAnsi="Calibri"/>
              </w:rPr>
            </w:pPr>
            <w:r>
              <w:rPr>
                <w:rFonts w:ascii="Calibri" w:hAnsi="Calibri"/>
                <w:u w:val="double"/>
              </w:rPr>
              <w:t>5,326,760</w:t>
            </w:r>
          </w:p>
        </w:tc>
        <w:tc>
          <w:tcPr>
            <w:tcW w:w="1055" w:type="pct"/>
            <w:gridSpan w:val="2"/>
            <w:tcBorders>
              <w:left w:val="nil"/>
            </w:tcBorders>
          </w:tcPr>
          <w:p w:rsidR="006A55EC" w:rsidRPr="00E7255D" w:rsidRDefault="006A55EC" w:rsidP="00315EA0">
            <w:pPr>
              <w:tabs>
                <w:tab w:val="center" w:pos="4320"/>
                <w:tab w:val="right" w:pos="8640"/>
              </w:tabs>
              <w:jc w:val="right"/>
              <w:rPr>
                <w:rFonts w:ascii="Calibri" w:hAnsi="Calibri"/>
              </w:rPr>
            </w:pPr>
            <w:r>
              <w:rPr>
                <w:rFonts w:ascii="Calibri" w:hAnsi="Calibri"/>
                <w:u w:val="double"/>
              </w:rPr>
              <w:t>6,033,787</w:t>
            </w:r>
          </w:p>
        </w:tc>
      </w:tr>
      <w:tr w:rsidR="006A55EC" w:rsidRPr="00E7255D" w:rsidTr="006A55EC">
        <w:trPr>
          <w:gridAfter w:val="1"/>
          <w:wAfter w:w="27" w:type="pct"/>
          <w:cantSplit/>
          <w:trHeight w:val="804"/>
        </w:trPr>
        <w:tc>
          <w:tcPr>
            <w:tcW w:w="319" w:type="pct"/>
          </w:tcPr>
          <w:p w:rsidR="006A55EC" w:rsidRPr="00E7255D" w:rsidRDefault="006A55EC" w:rsidP="00315EA0">
            <w:pPr>
              <w:rPr>
                <w:rFonts w:ascii="Calibri" w:hAnsi="Calibri"/>
                <w:b/>
              </w:rPr>
            </w:pPr>
          </w:p>
          <w:p w:rsidR="006A55EC" w:rsidRPr="00E7255D" w:rsidRDefault="006A55EC" w:rsidP="00315EA0">
            <w:pPr>
              <w:rPr>
                <w:rFonts w:ascii="Calibri" w:hAnsi="Calibri"/>
                <w:b/>
              </w:rPr>
            </w:pPr>
          </w:p>
          <w:p w:rsidR="006A55EC" w:rsidRPr="00E7255D" w:rsidRDefault="006A55EC" w:rsidP="00315EA0">
            <w:pPr>
              <w:rPr>
                <w:rFonts w:ascii="Calibri" w:hAnsi="Calibri"/>
                <w:b/>
              </w:rPr>
            </w:pPr>
          </w:p>
        </w:tc>
        <w:tc>
          <w:tcPr>
            <w:tcW w:w="4654" w:type="pct"/>
            <w:gridSpan w:val="4"/>
          </w:tcPr>
          <w:p w:rsidR="006A55EC" w:rsidRPr="00E7255D" w:rsidRDefault="006A55EC" w:rsidP="00315EA0">
            <w:pPr>
              <w:rPr>
                <w:rFonts w:ascii="Calibri" w:hAnsi="Calibri"/>
                <w:lang w:val="en-US"/>
              </w:rPr>
            </w:pPr>
          </w:p>
        </w:tc>
      </w:tr>
      <w:tr w:rsidR="006A55EC" w:rsidRPr="00E7255D" w:rsidTr="006A55EC">
        <w:trPr>
          <w:cantSplit/>
          <w:trHeight w:val="434"/>
        </w:trPr>
        <w:tc>
          <w:tcPr>
            <w:tcW w:w="319" w:type="pct"/>
          </w:tcPr>
          <w:p w:rsidR="006A55EC" w:rsidRPr="00E7255D" w:rsidRDefault="006A55EC" w:rsidP="00315EA0">
            <w:pPr>
              <w:rPr>
                <w:rFonts w:ascii="Calibri" w:hAnsi="Calibri"/>
                <w:b/>
              </w:rPr>
            </w:pPr>
            <w:r w:rsidRPr="00E7255D">
              <w:rPr>
                <w:rFonts w:ascii="Calibri" w:hAnsi="Calibri"/>
                <w:b/>
              </w:rPr>
              <w:t>3)</w:t>
            </w:r>
          </w:p>
        </w:tc>
        <w:tc>
          <w:tcPr>
            <w:tcW w:w="2570" w:type="pct"/>
          </w:tcPr>
          <w:p w:rsidR="006A55EC" w:rsidRPr="00327191" w:rsidRDefault="006A55EC" w:rsidP="00315EA0">
            <w:pPr>
              <w:rPr>
                <w:rFonts w:ascii="Calibri" w:hAnsi="Calibri"/>
                <w:b/>
              </w:rPr>
            </w:pPr>
            <w:r w:rsidRPr="00327191">
              <w:rPr>
                <w:rFonts w:ascii="Calibri" w:hAnsi="Calibri"/>
                <w:b/>
              </w:rPr>
              <w:t>COMMERCIAL ACTIVITIES</w:t>
            </w:r>
          </w:p>
        </w:tc>
        <w:tc>
          <w:tcPr>
            <w:tcW w:w="1040" w:type="pct"/>
          </w:tcPr>
          <w:p w:rsidR="006A55EC" w:rsidRPr="00E7255D" w:rsidRDefault="006A55EC" w:rsidP="00315EA0">
            <w:pPr>
              <w:rPr>
                <w:rFonts w:ascii="Calibri" w:hAnsi="Calibri"/>
                <w:lang w:val="en-US"/>
              </w:rPr>
            </w:pPr>
          </w:p>
        </w:tc>
        <w:tc>
          <w:tcPr>
            <w:tcW w:w="1070" w:type="pct"/>
            <w:gridSpan w:val="3"/>
          </w:tcPr>
          <w:p w:rsidR="006A55EC" w:rsidRPr="00E7255D" w:rsidRDefault="006A55EC" w:rsidP="00315EA0">
            <w:pPr>
              <w:rPr>
                <w:rFonts w:ascii="Calibri" w:hAnsi="Calibri"/>
                <w:lang w:val="en-US"/>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p>
        </w:tc>
        <w:tc>
          <w:tcPr>
            <w:tcW w:w="1040" w:type="pct"/>
          </w:tcPr>
          <w:p w:rsidR="006A55EC" w:rsidRPr="00E7255D" w:rsidRDefault="006A55EC" w:rsidP="00315EA0">
            <w:pPr>
              <w:jc w:val="right"/>
              <w:rPr>
                <w:rFonts w:ascii="Calibri" w:hAnsi="Calibri"/>
                <w:b/>
                <w:lang w:val="en-US"/>
              </w:rPr>
            </w:pPr>
            <w:r w:rsidRPr="00E7255D">
              <w:rPr>
                <w:rFonts w:ascii="Calibri" w:hAnsi="Calibri"/>
                <w:b/>
                <w:lang w:val="en-US"/>
              </w:rPr>
              <w:t>201</w:t>
            </w:r>
            <w:r>
              <w:rPr>
                <w:rFonts w:ascii="Calibri" w:hAnsi="Calibri"/>
                <w:b/>
                <w:lang w:val="en-US"/>
              </w:rPr>
              <w:t>2</w:t>
            </w:r>
          </w:p>
        </w:tc>
        <w:tc>
          <w:tcPr>
            <w:tcW w:w="1070" w:type="pct"/>
            <w:gridSpan w:val="3"/>
          </w:tcPr>
          <w:p w:rsidR="006A55EC" w:rsidRPr="00E7255D" w:rsidRDefault="006A55EC" w:rsidP="00315EA0">
            <w:pPr>
              <w:jc w:val="right"/>
              <w:rPr>
                <w:rFonts w:ascii="Calibri" w:hAnsi="Calibri"/>
                <w:b/>
                <w:lang w:val="en-US"/>
              </w:rPr>
            </w:pPr>
            <w:r w:rsidRPr="00E7255D">
              <w:rPr>
                <w:rFonts w:ascii="Calibri" w:hAnsi="Calibri"/>
                <w:b/>
                <w:lang w:val="en-US"/>
              </w:rPr>
              <w:t>201</w:t>
            </w:r>
            <w:r>
              <w:rPr>
                <w:rFonts w:ascii="Calibri" w:hAnsi="Calibri"/>
                <w:b/>
                <w:lang w:val="en-US"/>
              </w:rPr>
              <w:t>1</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p>
        </w:tc>
        <w:tc>
          <w:tcPr>
            <w:tcW w:w="1040" w:type="pct"/>
          </w:tcPr>
          <w:p w:rsidR="006A55EC" w:rsidRPr="00E7255D" w:rsidRDefault="006A55EC" w:rsidP="00315EA0">
            <w:pPr>
              <w:jc w:val="right"/>
              <w:rPr>
                <w:rFonts w:ascii="Calibri" w:hAnsi="Calibri"/>
                <w:b/>
                <w:lang w:val="en-US"/>
              </w:rPr>
            </w:pPr>
            <w:r w:rsidRPr="00E7255D">
              <w:rPr>
                <w:rFonts w:ascii="Calibri" w:hAnsi="Calibri"/>
                <w:b/>
                <w:lang w:val="en-US"/>
              </w:rPr>
              <w:t>€</w:t>
            </w:r>
          </w:p>
        </w:tc>
        <w:tc>
          <w:tcPr>
            <w:tcW w:w="1070" w:type="pct"/>
            <w:gridSpan w:val="3"/>
          </w:tcPr>
          <w:p w:rsidR="006A55EC" w:rsidRPr="00E7255D" w:rsidRDefault="006A55EC" w:rsidP="00315EA0">
            <w:pPr>
              <w:jc w:val="right"/>
              <w:rPr>
                <w:rFonts w:ascii="Calibri" w:hAnsi="Calibri"/>
                <w:b/>
                <w:lang w:val="en-US"/>
              </w:rPr>
            </w:pPr>
            <w:r w:rsidRPr="00E7255D">
              <w:rPr>
                <w:rFonts w:ascii="Calibri" w:hAnsi="Calibri"/>
                <w:b/>
                <w:lang w:val="en-US"/>
              </w:rPr>
              <w:t>€</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u w:val="single"/>
              </w:rPr>
            </w:pPr>
            <w:r w:rsidRPr="00E7255D">
              <w:rPr>
                <w:rFonts w:ascii="Calibri" w:hAnsi="Calibri"/>
                <w:b/>
                <w:u w:val="single"/>
              </w:rPr>
              <w:t>Turnover</w:t>
            </w:r>
          </w:p>
        </w:tc>
        <w:tc>
          <w:tcPr>
            <w:tcW w:w="1040" w:type="pct"/>
          </w:tcPr>
          <w:p w:rsidR="006A55EC" w:rsidRPr="00E7255D" w:rsidRDefault="006A55EC" w:rsidP="00315EA0">
            <w:pPr>
              <w:jc w:val="right"/>
              <w:rPr>
                <w:rFonts w:ascii="Calibri" w:hAnsi="Calibri"/>
                <w:lang w:val="en-US"/>
              </w:rPr>
            </w:pPr>
          </w:p>
        </w:tc>
        <w:tc>
          <w:tcPr>
            <w:tcW w:w="1070" w:type="pct"/>
            <w:gridSpan w:val="3"/>
          </w:tcPr>
          <w:p w:rsidR="006A55EC" w:rsidRPr="00E7255D" w:rsidRDefault="006A55EC" w:rsidP="00315EA0">
            <w:pPr>
              <w:jc w:val="right"/>
              <w:rPr>
                <w:rFonts w:ascii="Calibri" w:hAnsi="Calibri"/>
                <w:lang w:val="en-US"/>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Hire of premises &amp; equipment</w:t>
            </w:r>
          </w:p>
        </w:tc>
        <w:tc>
          <w:tcPr>
            <w:tcW w:w="1040" w:type="pct"/>
          </w:tcPr>
          <w:p w:rsidR="006A55EC" w:rsidRPr="00E7255D" w:rsidRDefault="006A55EC" w:rsidP="00315EA0">
            <w:pPr>
              <w:jc w:val="right"/>
              <w:rPr>
                <w:rFonts w:ascii="Calibri" w:hAnsi="Calibri"/>
                <w:lang w:val="en-US"/>
              </w:rPr>
            </w:pPr>
            <w:r>
              <w:rPr>
                <w:rFonts w:ascii="Calibri" w:hAnsi="Calibri"/>
                <w:lang w:val="en-US"/>
              </w:rPr>
              <w:t>220,595</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153,390</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Hire of meadows/outdoors</w:t>
            </w:r>
          </w:p>
        </w:tc>
        <w:tc>
          <w:tcPr>
            <w:tcW w:w="1040" w:type="pct"/>
          </w:tcPr>
          <w:p w:rsidR="006A55EC" w:rsidRPr="00E7255D" w:rsidRDefault="006A55EC" w:rsidP="00315EA0">
            <w:pPr>
              <w:jc w:val="right"/>
              <w:rPr>
                <w:rFonts w:ascii="Calibri" w:hAnsi="Calibri"/>
                <w:lang w:val="en-US"/>
              </w:rPr>
            </w:pPr>
            <w:r>
              <w:rPr>
                <w:rFonts w:ascii="Calibri" w:hAnsi="Calibri"/>
                <w:lang w:val="en-US"/>
              </w:rPr>
              <w:t>239,650</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237,850</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Franchise income</w:t>
            </w:r>
          </w:p>
        </w:tc>
        <w:tc>
          <w:tcPr>
            <w:tcW w:w="1040" w:type="pct"/>
          </w:tcPr>
          <w:p w:rsidR="006A55EC" w:rsidRPr="00E7255D" w:rsidRDefault="006A55EC" w:rsidP="00315EA0">
            <w:pPr>
              <w:jc w:val="right"/>
              <w:rPr>
                <w:rFonts w:ascii="Calibri" w:hAnsi="Calibri"/>
                <w:lang w:val="en-US"/>
              </w:rPr>
            </w:pPr>
            <w:r>
              <w:rPr>
                <w:rFonts w:ascii="Calibri" w:hAnsi="Calibri"/>
                <w:lang w:val="en-US"/>
              </w:rPr>
              <w:t>26,632</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72,867</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Car park income</w:t>
            </w:r>
          </w:p>
        </w:tc>
        <w:tc>
          <w:tcPr>
            <w:tcW w:w="1040" w:type="pct"/>
          </w:tcPr>
          <w:p w:rsidR="006A55EC" w:rsidRPr="00E7255D" w:rsidRDefault="006A55EC" w:rsidP="00315EA0">
            <w:pPr>
              <w:jc w:val="right"/>
              <w:rPr>
                <w:rFonts w:ascii="Calibri" w:hAnsi="Calibri"/>
                <w:lang w:val="en-US"/>
              </w:rPr>
            </w:pPr>
            <w:r>
              <w:rPr>
                <w:rFonts w:ascii="Calibri" w:hAnsi="Calibri"/>
                <w:lang w:val="en-US"/>
              </w:rPr>
              <w:t>4,624</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13,302</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Bookshop sales</w:t>
            </w:r>
          </w:p>
        </w:tc>
        <w:tc>
          <w:tcPr>
            <w:tcW w:w="1040" w:type="pct"/>
          </w:tcPr>
          <w:p w:rsidR="006A55EC" w:rsidRPr="00E7255D" w:rsidRDefault="006A55EC" w:rsidP="00315EA0">
            <w:pPr>
              <w:jc w:val="right"/>
              <w:rPr>
                <w:rFonts w:ascii="Calibri" w:hAnsi="Calibri"/>
                <w:u w:val="single"/>
                <w:lang w:val="en-US"/>
              </w:rPr>
            </w:pPr>
            <w:r>
              <w:rPr>
                <w:rFonts w:ascii="Calibri" w:hAnsi="Calibri"/>
                <w:u w:val="single"/>
                <w:lang w:val="en-US"/>
              </w:rPr>
              <w:t>_95,194</w:t>
            </w:r>
          </w:p>
        </w:tc>
        <w:tc>
          <w:tcPr>
            <w:tcW w:w="1070" w:type="pct"/>
            <w:gridSpan w:val="3"/>
          </w:tcPr>
          <w:p w:rsidR="006A55EC" w:rsidRPr="00E7255D" w:rsidRDefault="006A55EC" w:rsidP="00315EA0">
            <w:pPr>
              <w:jc w:val="right"/>
              <w:rPr>
                <w:rFonts w:ascii="Calibri" w:hAnsi="Calibri"/>
                <w:u w:val="single"/>
                <w:lang w:val="en-US"/>
              </w:rPr>
            </w:pPr>
            <w:r>
              <w:rPr>
                <w:rFonts w:ascii="Calibri" w:hAnsi="Calibri"/>
                <w:u w:val="single"/>
                <w:lang w:val="en-US"/>
              </w:rPr>
              <w:t>205,161</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p>
        </w:tc>
        <w:tc>
          <w:tcPr>
            <w:tcW w:w="1040" w:type="pct"/>
          </w:tcPr>
          <w:p w:rsidR="006A55EC" w:rsidRPr="00E7255D" w:rsidRDefault="006A55EC" w:rsidP="00315EA0">
            <w:pPr>
              <w:jc w:val="right"/>
              <w:rPr>
                <w:rFonts w:ascii="Calibri" w:hAnsi="Calibri"/>
                <w:u w:val="single"/>
                <w:lang w:val="en-US"/>
              </w:rPr>
            </w:pPr>
            <w:r>
              <w:rPr>
                <w:rFonts w:ascii="Calibri" w:hAnsi="Calibri"/>
                <w:u w:val="single"/>
                <w:lang w:val="en-US"/>
              </w:rPr>
              <w:t>586,695</w:t>
            </w:r>
          </w:p>
        </w:tc>
        <w:tc>
          <w:tcPr>
            <w:tcW w:w="1070" w:type="pct"/>
            <w:gridSpan w:val="3"/>
          </w:tcPr>
          <w:p w:rsidR="006A55EC" w:rsidRPr="00E7255D" w:rsidRDefault="006A55EC" w:rsidP="00315EA0">
            <w:pPr>
              <w:jc w:val="right"/>
              <w:rPr>
                <w:rFonts w:ascii="Calibri" w:hAnsi="Calibri"/>
                <w:u w:val="single"/>
                <w:lang w:val="en-US"/>
              </w:rPr>
            </w:pPr>
            <w:r>
              <w:rPr>
                <w:rFonts w:ascii="Calibri" w:hAnsi="Calibri"/>
                <w:u w:val="single"/>
                <w:lang w:val="en-US"/>
              </w:rPr>
              <w:t>682,570</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p>
        </w:tc>
        <w:tc>
          <w:tcPr>
            <w:tcW w:w="1040" w:type="pct"/>
          </w:tcPr>
          <w:p w:rsidR="006A55EC" w:rsidRPr="00E7255D" w:rsidRDefault="006A55EC" w:rsidP="00315EA0">
            <w:pPr>
              <w:rPr>
                <w:rFonts w:ascii="Calibri" w:hAnsi="Calibri"/>
                <w:lang w:val="en-US"/>
              </w:rPr>
            </w:pPr>
          </w:p>
        </w:tc>
        <w:tc>
          <w:tcPr>
            <w:tcW w:w="1070" w:type="pct"/>
            <w:gridSpan w:val="3"/>
          </w:tcPr>
          <w:p w:rsidR="006A55EC" w:rsidRPr="00E7255D" w:rsidRDefault="006A55EC" w:rsidP="00315EA0">
            <w:pPr>
              <w:rPr>
                <w:rFonts w:ascii="Calibri" w:hAnsi="Calibri"/>
                <w:lang w:val="en-US"/>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u w:val="single"/>
              </w:rPr>
            </w:pPr>
            <w:r w:rsidRPr="00E7255D">
              <w:rPr>
                <w:rFonts w:ascii="Calibri" w:hAnsi="Calibri"/>
                <w:b/>
                <w:u w:val="single"/>
              </w:rPr>
              <w:t>Cost of Sales</w:t>
            </w:r>
          </w:p>
        </w:tc>
        <w:tc>
          <w:tcPr>
            <w:tcW w:w="1040" w:type="pct"/>
          </w:tcPr>
          <w:p w:rsidR="006A55EC" w:rsidRPr="00E7255D" w:rsidRDefault="006A55EC" w:rsidP="00315EA0">
            <w:pPr>
              <w:rPr>
                <w:rFonts w:ascii="Calibri" w:hAnsi="Calibri"/>
                <w:lang w:val="en-US"/>
              </w:rPr>
            </w:pPr>
          </w:p>
        </w:tc>
        <w:tc>
          <w:tcPr>
            <w:tcW w:w="1070" w:type="pct"/>
            <w:gridSpan w:val="3"/>
          </w:tcPr>
          <w:p w:rsidR="006A55EC" w:rsidRPr="00E7255D" w:rsidRDefault="006A55EC" w:rsidP="00315EA0">
            <w:pPr>
              <w:rPr>
                <w:rFonts w:ascii="Calibri" w:hAnsi="Calibri"/>
                <w:lang w:val="en-US"/>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Bookshop overheads</w:t>
            </w:r>
          </w:p>
        </w:tc>
        <w:tc>
          <w:tcPr>
            <w:tcW w:w="1040" w:type="pct"/>
          </w:tcPr>
          <w:p w:rsidR="006A55EC" w:rsidRPr="00E7255D" w:rsidRDefault="006A55EC" w:rsidP="00315EA0">
            <w:pPr>
              <w:jc w:val="right"/>
              <w:rPr>
                <w:rFonts w:ascii="Calibri" w:hAnsi="Calibri"/>
                <w:lang w:val="en-US"/>
              </w:rPr>
            </w:pPr>
            <w:r>
              <w:rPr>
                <w:rFonts w:ascii="Calibri" w:hAnsi="Calibri"/>
                <w:lang w:val="en-US"/>
              </w:rPr>
              <w:t>130,043</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129,881</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Car park expenses</w:t>
            </w:r>
          </w:p>
        </w:tc>
        <w:tc>
          <w:tcPr>
            <w:tcW w:w="1040" w:type="pct"/>
          </w:tcPr>
          <w:p w:rsidR="006A55EC" w:rsidRPr="00E7255D" w:rsidRDefault="006A55EC" w:rsidP="00315EA0">
            <w:pPr>
              <w:jc w:val="right"/>
              <w:rPr>
                <w:rFonts w:ascii="Calibri" w:hAnsi="Calibri"/>
                <w:lang w:val="en-US"/>
              </w:rPr>
            </w:pPr>
            <w:r>
              <w:rPr>
                <w:rFonts w:ascii="Calibri" w:hAnsi="Calibri"/>
                <w:lang w:val="en-US"/>
              </w:rPr>
              <w:t>-90</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477</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Service charge (Dublin Castle)</w:t>
            </w:r>
          </w:p>
        </w:tc>
        <w:tc>
          <w:tcPr>
            <w:tcW w:w="1040" w:type="pct"/>
          </w:tcPr>
          <w:p w:rsidR="006A55EC" w:rsidRPr="00E7255D" w:rsidRDefault="006A55EC" w:rsidP="00315EA0">
            <w:pPr>
              <w:jc w:val="right"/>
              <w:rPr>
                <w:rFonts w:ascii="Calibri" w:hAnsi="Calibri"/>
                <w:lang w:val="en-US"/>
              </w:rPr>
            </w:pPr>
            <w:r>
              <w:rPr>
                <w:rFonts w:ascii="Calibri" w:hAnsi="Calibri"/>
                <w:lang w:val="en-US"/>
              </w:rPr>
              <w:t>26,450</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38,000</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Wages &amp; salaries</w:t>
            </w:r>
          </w:p>
        </w:tc>
        <w:tc>
          <w:tcPr>
            <w:tcW w:w="1040" w:type="pct"/>
          </w:tcPr>
          <w:p w:rsidR="006A55EC" w:rsidRPr="00E7255D" w:rsidRDefault="006A55EC" w:rsidP="00315EA0">
            <w:pPr>
              <w:jc w:val="right"/>
              <w:rPr>
                <w:rFonts w:ascii="Calibri" w:hAnsi="Calibri"/>
                <w:lang w:val="en-US"/>
              </w:rPr>
            </w:pPr>
            <w:r>
              <w:rPr>
                <w:rFonts w:ascii="Calibri" w:hAnsi="Calibri"/>
                <w:lang w:val="en-US"/>
              </w:rPr>
              <w:t>47,926</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50,304</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Cleaning (North Range)</w:t>
            </w:r>
          </w:p>
        </w:tc>
        <w:tc>
          <w:tcPr>
            <w:tcW w:w="1040" w:type="pct"/>
          </w:tcPr>
          <w:p w:rsidR="006A55EC" w:rsidRPr="00E7255D" w:rsidRDefault="006A55EC" w:rsidP="00315EA0">
            <w:pPr>
              <w:jc w:val="right"/>
              <w:rPr>
                <w:rFonts w:ascii="Calibri" w:hAnsi="Calibri"/>
                <w:lang w:val="en-US"/>
              </w:rPr>
            </w:pPr>
            <w:r>
              <w:rPr>
                <w:rFonts w:ascii="Calibri" w:hAnsi="Calibri"/>
                <w:lang w:val="en-US"/>
              </w:rPr>
              <w:t>43,972</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43,011</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Direct operating expenses</w:t>
            </w:r>
          </w:p>
        </w:tc>
        <w:tc>
          <w:tcPr>
            <w:tcW w:w="1040" w:type="pct"/>
          </w:tcPr>
          <w:p w:rsidR="006A55EC" w:rsidRPr="00E7255D" w:rsidRDefault="006A55EC" w:rsidP="00315EA0">
            <w:pPr>
              <w:jc w:val="right"/>
              <w:rPr>
                <w:rFonts w:ascii="Calibri" w:hAnsi="Calibri"/>
                <w:lang w:val="en-US"/>
              </w:rPr>
            </w:pPr>
            <w:r>
              <w:rPr>
                <w:rFonts w:ascii="Calibri" w:hAnsi="Calibri"/>
                <w:lang w:val="en-US"/>
              </w:rPr>
              <w:t>41,859</w:t>
            </w:r>
          </w:p>
        </w:tc>
        <w:tc>
          <w:tcPr>
            <w:tcW w:w="1070" w:type="pct"/>
            <w:gridSpan w:val="3"/>
          </w:tcPr>
          <w:p w:rsidR="006A55EC" w:rsidRPr="00E7255D" w:rsidRDefault="006A55EC" w:rsidP="00315EA0">
            <w:pPr>
              <w:jc w:val="right"/>
              <w:rPr>
                <w:rFonts w:ascii="Calibri" w:hAnsi="Calibri"/>
                <w:lang w:val="en-US"/>
              </w:rPr>
            </w:pPr>
            <w:r>
              <w:rPr>
                <w:rFonts w:ascii="Calibri" w:hAnsi="Calibri"/>
                <w:lang w:val="en-US"/>
              </w:rPr>
              <w:t>33,377</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rPr>
            </w:pPr>
            <w:r w:rsidRPr="00E7255D">
              <w:rPr>
                <w:rFonts w:ascii="Calibri" w:hAnsi="Calibri"/>
              </w:rPr>
              <w:t>Depreciation</w:t>
            </w:r>
          </w:p>
        </w:tc>
        <w:tc>
          <w:tcPr>
            <w:tcW w:w="1040" w:type="pct"/>
          </w:tcPr>
          <w:p w:rsidR="006A55EC" w:rsidRPr="00E7255D" w:rsidRDefault="006A55EC" w:rsidP="00315EA0">
            <w:pPr>
              <w:jc w:val="right"/>
              <w:rPr>
                <w:rFonts w:ascii="Calibri" w:hAnsi="Calibri"/>
                <w:u w:val="single"/>
                <w:lang w:val="en-US"/>
              </w:rPr>
            </w:pPr>
            <w:r>
              <w:rPr>
                <w:rFonts w:ascii="Calibri" w:hAnsi="Calibri"/>
                <w:u w:val="single"/>
                <w:lang w:val="en-US"/>
              </w:rPr>
              <w:t>__2,635</w:t>
            </w:r>
          </w:p>
        </w:tc>
        <w:tc>
          <w:tcPr>
            <w:tcW w:w="1070" w:type="pct"/>
            <w:gridSpan w:val="3"/>
          </w:tcPr>
          <w:p w:rsidR="006A55EC" w:rsidRPr="00E7255D" w:rsidRDefault="006A55EC" w:rsidP="00315EA0">
            <w:pPr>
              <w:jc w:val="right"/>
              <w:rPr>
                <w:rFonts w:ascii="Calibri" w:hAnsi="Calibri"/>
                <w:u w:val="single"/>
                <w:lang w:val="en-US"/>
              </w:rPr>
            </w:pPr>
            <w:r>
              <w:rPr>
                <w:rFonts w:ascii="Calibri" w:hAnsi="Calibri"/>
                <w:u w:val="single"/>
                <w:lang w:val="en-US"/>
              </w:rPr>
              <w:t>__6,116</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u w:val="single"/>
              </w:rPr>
            </w:pPr>
          </w:p>
        </w:tc>
        <w:tc>
          <w:tcPr>
            <w:tcW w:w="1040" w:type="pct"/>
          </w:tcPr>
          <w:p w:rsidR="006A55EC" w:rsidRPr="00E7255D" w:rsidRDefault="006A55EC" w:rsidP="00315EA0">
            <w:pPr>
              <w:jc w:val="right"/>
              <w:rPr>
                <w:rFonts w:ascii="Calibri" w:hAnsi="Calibri"/>
                <w:u w:val="single"/>
                <w:lang w:val="en-US"/>
              </w:rPr>
            </w:pPr>
            <w:r>
              <w:rPr>
                <w:rFonts w:ascii="Calibri" w:hAnsi="Calibri"/>
                <w:u w:val="single"/>
                <w:lang w:val="en-US"/>
              </w:rPr>
              <w:t>292,795</w:t>
            </w:r>
          </w:p>
        </w:tc>
        <w:tc>
          <w:tcPr>
            <w:tcW w:w="1070" w:type="pct"/>
            <w:gridSpan w:val="3"/>
          </w:tcPr>
          <w:p w:rsidR="006A55EC" w:rsidRPr="00E7255D" w:rsidRDefault="006A55EC" w:rsidP="00315EA0">
            <w:pPr>
              <w:jc w:val="right"/>
              <w:rPr>
                <w:rFonts w:ascii="Calibri" w:hAnsi="Calibri"/>
                <w:u w:val="single"/>
                <w:lang w:val="en-US"/>
              </w:rPr>
            </w:pPr>
            <w:r>
              <w:rPr>
                <w:rFonts w:ascii="Calibri" w:hAnsi="Calibri"/>
                <w:u w:val="single"/>
                <w:lang w:val="en-US"/>
              </w:rPr>
              <w:t>301,166</w:t>
            </w: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u w:val="single"/>
              </w:rPr>
            </w:pPr>
          </w:p>
        </w:tc>
        <w:tc>
          <w:tcPr>
            <w:tcW w:w="1040" w:type="pct"/>
          </w:tcPr>
          <w:p w:rsidR="006A55EC" w:rsidRPr="00E7255D" w:rsidRDefault="006A55EC" w:rsidP="00315EA0">
            <w:pPr>
              <w:rPr>
                <w:rFonts w:ascii="Calibri" w:hAnsi="Calibri"/>
                <w:lang w:val="en-US"/>
              </w:rPr>
            </w:pPr>
          </w:p>
        </w:tc>
        <w:tc>
          <w:tcPr>
            <w:tcW w:w="1070" w:type="pct"/>
            <w:gridSpan w:val="3"/>
          </w:tcPr>
          <w:p w:rsidR="006A55EC" w:rsidRPr="00E7255D" w:rsidRDefault="006A55EC" w:rsidP="00315EA0">
            <w:pPr>
              <w:rPr>
                <w:rFonts w:ascii="Calibri" w:hAnsi="Calibri"/>
                <w:lang w:val="en-US"/>
              </w:rPr>
            </w:pPr>
          </w:p>
        </w:tc>
      </w:tr>
      <w:tr w:rsidR="006A55EC" w:rsidRPr="00E7255D" w:rsidTr="006A55EC">
        <w:trPr>
          <w:cantSplit/>
        </w:trPr>
        <w:tc>
          <w:tcPr>
            <w:tcW w:w="319" w:type="pct"/>
          </w:tcPr>
          <w:p w:rsidR="006A55EC" w:rsidRPr="00E7255D" w:rsidRDefault="006A55EC" w:rsidP="00315EA0">
            <w:pPr>
              <w:rPr>
                <w:rFonts w:ascii="Calibri" w:hAnsi="Calibri"/>
                <w:b/>
              </w:rPr>
            </w:pPr>
          </w:p>
        </w:tc>
        <w:tc>
          <w:tcPr>
            <w:tcW w:w="2570" w:type="pct"/>
          </w:tcPr>
          <w:p w:rsidR="006A55EC" w:rsidRPr="00E7255D" w:rsidRDefault="006A55EC" w:rsidP="00315EA0">
            <w:pPr>
              <w:rPr>
                <w:rFonts w:ascii="Calibri" w:hAnsi="Calibri"/>
                <w:b/>
              </w:rPr>
            </w:pPr>
            <w:r w:rsidRPr="00E7255D">
              <w:rPr>
                <w:rFonts w:ascii="Calibri" w:hAnsi="Calibri"/>
                <w:b/>
              </w:rPr>
              <w:t>Surplus</w:t>
            </w:r>
          </w:p>
        </w:tc>
        <w:tc>
          <w:tcPr>
            <w:tcW w:w="1040" w:type="pct"/>
          </w:tcPr>
          <w:p w:rsidR="006A55EC" w:rsidRPr="00E7255D" w:rsidRDefault="006A55EC" w:rsidP="00315EA0">
            <w:pPr>
              <w:jc w:val="right"/>
              <w:rPr>
                <w:rFonts w:ascii="Calibri" w:hAnsi="Calibri"/>
                <w:u w:val="double"/>
                <w:lang w:val="en-US"/>
              </w:rPr>
            </w:pPr>
            <w:r>
              <w:rPr>
                <w:rFonts w:ascii="Calibri" w:hAnsi="Calibri"/>
                <w:u w:val="double"/>
                <w:lang w:val="en-US"/>
              </w:rPr>
              <w:t>293,900</w:t>
            </w:r>
          </w:p>
        </w:tc>
        <w:tc>
          <w:tcPr>
            <w:tcW w:w="1070" w:type="pct"/>
            <w:gridSpan w:val="3"/>
          </w:tcPr>
          <w:p w:rsidR="006A55EC" w:rsidRPr="00E7255D" w:rsidRDefault="006A55EC" w:rsidP="00315EA0">
            <w:pPr>
              <w:jc w:val="right"/>
              <w:rPr>
                <w:rFonts w:ascii="Calibri" w:hAnsi="Calibri"/>
                <w:u w:val="double"/>
                <w:lang w:val="en-US"/>
              </w:rPr>
            </w:pPr>
            <w:r>
              <w:rPr>
                <w:rFonts w:ascii="Calibri" w:hAnsi="Calibri"/>
                <w:u w:val="double"/>
                <w:lang w:val="en-US"/>
              </w:rPr>
              <w:t>381,404</w:t>
            </w:r>
          </w:p>
        </w:tc>
      </w:tr>
    </w:tbl>
    <w:p w:rsidR="006A55EC" w:rsidRPr="00E7255D" w:rsidRDefault="006A55EC" w:rsidP="006A55EC">
      <w:pPr>
        <w:rPr>
          <w:rFonts w:ascii="Calibri" w:hAnsi="Calibri"/>
        </w:rPr>
      </w:pPr>
    </w:p>
    <w:tbl>
      <w:tblPr>
        <w:tblW w:w="10172" w:type="dxa"/>
        <w:tblLayout w:type="fixed"/>
        <w:tblLook w:val="0000" w:firstRow="0" w:lastRow="0" w:firstColumn="0" w:lastColumn="0" w:noHBand="0" w:noVBand="0"/>
      </w:tblPr>
      <w:tblGrid>
        <w:gridCol w:w="468"/>
        <w:gridCol w:w="4460"/>
        <w:gridCol w:w="2551"/>
        <w:gridCol w:w="708"/>
        <w:gridCol w:w="1134"/>
        <w:gridCol w:w="143"/>
        <w:gridCol w:w="708"/>
      </w:tblGrid>
      <w:tr w:rsidR="006A55EC" w:rsidRPr="00E7255D" w:rsidTr="00315EA0">
        <w:trPr>
          <w:cantSplit/>
        </w:trPr>
        <w:tc>
          <w:tcPr>
            <w:tcW w:w="468" w:type="dxa"/>
          </w:tcPr>
          <w:p w:rsidR="006A55EC" w:rsidRPr="00E7255D" w:rsidRDefault="006A55EC" w:rsidP="00315EA0">
            <w:pPr>
              <w:rPr>
                <w:rFonts w:ascii="Calibri" w:hAnsi="Calibri"/>
              </w:rPr>
            </w:pPr>
            <w:r w:rsidRPr="00E7255D">
              <w:rPr>
                <w:rFonts w:ascii="Calibri" w:hAnsi="Calibri"/>
                <w:b/>
              </w:rPr>
              <w:t>4)</w:t>
            </w:r>
          </w:p>
        </w:tc>
        <w:tc>
          <w:tcPr>
            <w:tcW w:w="4460" w:type="dxa"/>
          </w:tcPr>
          <w:p w:rsidR="006A55EC" w:rsidRPr="00327191" w:rsidRDefault="006A55EC" w:rsidP="00315EA0">
            <w:pPr>
              <w:rPr>
                <w:rFonts w:ascii="Calibri" w:hAnsi="Calibri"/>
                <w:b/>
              </w:rPr>
            </w:pPr>
            <w:r w:rsidRPr="00327191">
              <w:rPr>
                <w:rFonts w:ascii="Calibri" w:hAnsi="Calibri"/>
                <w:b/>
              </w:rPr>
              <w:t>SPONSORSHIP</w:t>
            </w:r>
          </w:p>
        </w:tc>
        <w:tc>
          <w:tcPr>
            <w:tcW w:w="3259" w:type="dxa"/>
            <w:gridSpan w:val="2"/>
          </w:tcPr>
          <w:p w:rsidR="006A55EC" w:rsidRPr="00E7255D" w:rsidRDefault="006A55EC" w:rsidP="00315EA0">
            <w:pPr>
              <w:rPr>
                <w:rFonts w:ascii="Calibri" w:hAnsi="Calibri"/>
                <w:lang w:val="en-US"/>
              </w:rPr>
            </w:pPr>
          </w:p>
        </w:tc>
        <w:tc>
          <w:tcPr>
            <w:tcW w:w="1985" w:type="dxa"/>
            <w:gridSpan w:val="3"/>
          </w:tcPr>
          <w:p w:rsidR="006A55EC" w:rsidRPr="00E7255D" w:rsidRDefault="006A55EC" w:rsidP="00315EA0">
            <w:pPr>
              <w:rPr>
                <w:rFonts w:ascii="Calibri" w:hAnsi="Calibri"/>
                <w:lang w:val="en-US"/>
              </w:rPr>
            </w:pP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tc>
        <w:tc>
          <w:tcPr>
            <w:tcW w:w="2551"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985" w:type="dxa"/>
            <w:gridSpan w:val="3"/>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tc>
        <w:tc>
          <w:tcPr>
            <w:tcW w:w="2551" w:type="dxa"/>
          </w:tcPr>
          <w:p w:rsidR="006A55EC" w:rsidRPr="00E7255D" w:rsidRDefault="006A55EC" w:rsidP="00315EA0">
            <w:pPr>
              <w:jc w:val="right"/>
              <w:rPr>
                <w:rFonts w:ascii="Calibri" w:hAnsi="Calibri"/>
                <w:lang w:val="en-US"/>
              </w:rPr>
            </w:pPr>
          </w:p>
        </w:tc>
        <w:tc>
          <w:tcPr>
            <w:tcW w:w="1985" w:type="dxa"/>
            <w:gridSpan w:val="3"/>
          </w:tcPr>
          <w:p w:rsidR="006A55EC" w:rsidRPr="00E7255D" w:rsidRDefault="006A55EC" w:rsidP="00315EA0">
            <w:pPr>
              <w:jc w:val="right"/>
              <w:rPr>
                <w:rFonts w:ascii="Calibri" w:hAnsi="Calibri"/>
                <w:lang w:val="en-US"/>
              </w:rPr>
            </w:pP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r w:rsidRPr="00E7255D">
              <w:rPr>
                <w:rFonts w:ascii="Calibri" w:hAnsi="Calibri"/>
              </w:rPr>
              <w:t>Opening Balance</w:t>
            </w:r>
          </w:p>
        </w:tc>
        <w:tc>
          <w:tcPr>
            <w:tcW w:w="2551" w:type="dxa"/>
          </w:tcPr>
          <w:p w:rsidR="006A55EC" w:rsidRPr="00E7255D" w:rsidRDefault="006A55EC" w:rsidP="00315EA0">
            <w:pPr>
              <w:jc w:val="right"/>
              <w:rPr>
                <w:rFonts w:ascii="Calibri" w:hAnsi="Calibri"/>
                <w:lang w:val="en-US"/>
              </w:rPr>
            </w:pPr>
            <w:r>
              <w:rPr>
                <w:rFonts w:ascii="Calibri" w:hAnsi="Calibri"/>
                <w:lang w:val="en-US"/>
              </w:rPr>
              <w:t>96,660</w:t>
            </w:r>
          </w:p>
        </w:tc>
        <w:tc>
          <w:tcPr>
            <w:tcW w:w="1985" w:type="dxa"/>
            <w:gridSpan w:val="3"/>
          </w:tcPr>
          <w:p w:rsidR="006A55EC" w:rsidRPr="00E7255D" w:rsidRDefault="006A55EC" w:rsidP="00315EA0">
            <w:pPr>
              <w:jc w:val="right"/>
              <w:rPr>
                <w:rFonts w:ascii="Calibri" w:hAnsi="Calibri"/>
                <w:lang w:val="en-US"/>
              </w:rPr>
            </w:pPr>
            <w:r>
              <w:rPr>
                <w:rFonts w:ascii="Calibri" w:hAnsi="Calibri"/>
                <w:lang w:val="en-US"/>
              </w:rPr>
              <w:t>41,640</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r w:rsidRPr="00E7255D">
              <w:rPr>
                <w:rFonts w:ascii="Calibri" w:hAnsi="Calibri"/>
              </w:rPr>
              <w:t xml:space="preserve">Received </w:t>
            </w:r>
          </w:p>
        </w:tc>
        <w:tc>
          <w:tcPr>
            <w:tcW w:w="2551" w:type="dxa"/>
          </w:tcPr>
          <w:p w:rsidR="006A55EC" w:rsidRPr="00E7255D" w:rsidRDefault="006A55EC" w:rsidP="00315EA0">
            <w:pPr>
              <w:jc w:val="right"/>
              <w:rPr>
                <w:rFonts w:ascii="Calibri" w:hAnsi="Calibri"/>
                <w:u w:val="single"/>
                <w:lang w:val="en-US"/>
              </w:rPr>
            </w:pPr>
            <w:r>
              <w:rPr>
                <w:rFonts w:ascii="Calibri" w:hAnsi="Calibri"/>
                <w:u w:val="single"/>
                <w:lang w:val="en-US"/>
              </w:rPr>
              <w:t>198,444</w:t>
            </w:r>
          </w:p>
        </w:tc>
        <w:tc>
          <w:tcPr>
            <w:tcW w:w="1985" w:type="dxa"/>
            <w:gridSpan w:val="3"/>
          </w:tcPr>
          <w:p w:rsidR="006A55EC" w:rsidRPr="00E7255D" w:rsidRDefault="006A55EC" w:rsidP="00315EA0">
            <w:pPr>
              <w:jc w:val="right"/>
              <w:rPr>
                <w:rFonts w:ascii="Calibri" w:hAnsi="Calibri"/>
                <w:u w:val="single"/>
                <w:lang w:val="en-US"/>
              </w:rPr>
            </w:pPr>
            <w:r>
              <w:rPr>
                <w:rFonts w:ascii="Calibri" w:hAnsi="Calibri"/>
                <w:u w:val="single"/>
                <w:lang w:val="en-US"/>
              </w:rPr>
              <w:t>276,872</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tc>
        <w:tc>
          <w:tcPr>
            <w:tcW w:w="2551" w:type="dxa"/>
          </w:tcPr>
          <w:p w:rsidR="006A55EC" w:rsidRPr="00E7255D" w:rsidRDefault="006A55EC" w:rsidP="00315EA0">
            <w:pPr>
              <w:jc w:val="right"/>
              <w:rPr>
                <w:rFonts w:ascii="Calibri" w:hAnsi="Calibri"/>
                <w:lang w:val="en-US"/>
              </w:rPr>
            </w:pPr>
            <w:r>
              <w:rPr>
                <w:rFonts w:ascii="Calibri" w:hAnsi="Calibri"/>
                <w:lang w:val="en-US"/>
              </w:rPr>
              <w:t>295,104</w:t>
            </w:r>
          </w:p>
        </w:tc>
        <w:tc>
          <w:tcPr>
            <w:tcW w:w="1985" w:type="dxa"/>
            <w:gridSpan w:val="3"/>
          </w:tcPr>
          <w:p w:rsidR="006A55EC" w:rsidRPr="00E7255D" w:rsidRDefault="006A55EC" w:rsidP="00315EA0">
            <w:pPr>
              <w:jc w:val="right"/>
              <w:rPr>
                <w:rFonts w:ascii="Calibri" w:hAnsi="Calibri"/>
                <w:lang w:val="en-US"/>
              </w:rPr>
            </w:pPr>
            <w:r>
              <w:rPr>
                <w:rFonts w:ascii="Calibri" w:hAnsi="Calibri"/>
                <w:lang w:val="en-US"/>
              </w:rPr>
              <w:t>318,512</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b/>
                <w:u w:val="single"/>
              </w:rPr>
            </w:pPr>
            <w:r w:rsidRPr="00E7255D">
              <w:rPr>
                <w:rFonts w:ascii="Calibri" w:hAnsi="Calibri"/>
                <w:b/>
                <w:u w:val="single"/>
              </w:rPr>
              <w:t>Less</w:t>
            </w:r>
          </w:p>
        </w:tc>
        <w:tc>
          <w:tcPr>
            <w:tcW w:w="2551" w:type="dxa"/>
          </w:tcPr>
          <w:p w:rsidR="006A55EC" w:rsidRPr="00E7255D" w:rsidRDefault="006A55EC" w:rsidP="00315EA0">
            <w:pPr>
              <w:jc w:val="right"/>
              <w:rPr>
                <w:rFonts w:ascii="Calibri" w:hAnsi="Calibri"/>
                <w:lang w:val="en-US"/>
              </w:rPr>
            </w:pPr>
          </w:p>
        </w:tc>
        <w:tc>
          <w:tcPr>
            <w:tcW w:w="1985" w:type="dxa"/>
            <w:gridSpan w:val="3"/>
          </w:tcPr>
          <w:p w:rsidR="006A55EC" w:rsidRPr="00E7255D" w:rsidRDefault="006A55EC" w:rsidP="00315EA0">
            <w:pPr>
              <w:jc w:val="right"/>
              <w:rPr>
                <w:rFonts w:ascii="Calibri" w:hAnsi="Calibri"/>
                <w:lang w:val="en-US"/>
              </w:rPr>
            </w:pP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r w:rsidRPr="00E7255D">
              <w:rPr>
                <w:rFonts w:ascii="Calibri" w:hAnsi="Calibri"/>
              </w:rPr>
              <w:t>Allocated to Revenue- Sponsorship</w:t>
            </w:r>
          </w:p>
        </w:tc>
        <w:tc>
          <w:tcPr>
            <w:tcW w:w="2551" w:type="dxa"/>
          </w:tcPr>
          <w:p w:rsidR="006A55EC" w:rsidRPr="00E7255D" w:rsidRDefault="006A55EC" w:rsidP="00315EA0">
            <w:pPr>
              <w:jc w:val="right"/>
              <w:rPr>
                <w:rFonts w:ascii="Calibri" w:hAnsi="Calibri"/>
                <w:lang w:val="en-US"/>
              </w:rPr>
            </w:pPr>
            <w:r w:rsidRPr="00E7255D">
              <w:rPr>
                <w:rFonts w:ascii="Calibri" w:hAnsi="Calibri"/>
                <w:lang w:val="en-US"/>
              </w:rPr>
              <w:t>(</w:t>
            </w:r>
            <w:r>
              <w:rPr>
                <w:rFonts w:ascii="Calibri" w:hAnsi="Calibri"/>
                <w:lang w:val="en-US"/>
              </w:rPr>
              <w:t>201,659</w:t>
            </w:r>
            <w:r w:rsidRPr="00E7255D">
              <w:rPr>
                <w:rFonts w:ascii="Calibri" w:hAnsi="Calibri"/>
                <w:lang w:val="en-US"/>
              </w:rPr>
              <w:t>)</w:t>
            </w:r>
          </w:p>
        </w:tc>
        <w:tc>
          <w:tcPr>
            <w:tcW w:w="1985" w:type="dxa"/>
            <w:gridSpan w:val="3"/>
          </w:tcPr>
          <w:p w:rsidR="006A55EC" w:rsidRPr="00E7255D" w:rsidRDefault="006A55EC" w:rsidP="00315EA0">
            <w:pPr>
              <w:jc w:val="right"/>
              <w:rPr>
                <w:rFonts w:ascii="Calibri" w:hAnsi="Calibri"/>
                <w:lang w:val="en-US"/>
              </w:rPr>
            </w:pPr>
            <w:r w:rsidRPr="00E7255D">
              <w:rPr>
                <w:rFonts w:ascii="Calibri" w:hAnsi="Calibri"/>
                <w:lang w:val="en-US"/>
              </w:rPr>
              <w:t>(</w:t>
            </w:r>
            <w:r>
              <w:rPr>
                <w:rFonts w:ascii="Calibri" w:hAnsi="Calibri"/>
                <w:lang w:val="en-US"/>
              </w:rPr>
              <w:t>221,852</w:t>
            </w:r>
            <w:r w:rsidRPr="00E7255D">
              <w:rPr>
                <w:rFonts w:ascii="Calibri" w:hAnsi="Calibri"/>
                <w:lang w:val="en-US"/>
              </w:rPr>
              <w:t>)</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r w:rsidRPr="00E7255D">
              <w:rPr>
                <w:rFonts w:ascii="Calibri" w:hAnsi="Calibri"/>
              </w:rPr>
              <w:t>Closing Balance</w:t>
            </w:r>
          </w:p>
        </w:tc>
        <w:tc>
          <w:tcPr>
            <w:tcW w:w="2551" w:type="dxa"/>
          </w:tcPr>
          <w:p w:rsidR="006A55EC" w:rsidRPr="00E7255D" w:rsidRDefault="006A55EC" w:rsidP="00315EA0">
            <w:pPr>
              <w:jc w:val="right"/>
              <w:rPr>
                <w:rFonts w:ascii="Calibri" w:hAnsi="Calibri"/>
                <w:u w:val="double"/>
                <w:lang w:val="en-US"/>
              </w:rPr>
            </w:pPr>
            <w:r>
              <w:rPr>
                <w:rFonts w:ascii="Calibri" w:hAnsi="Calibri"/>
                <w:u w:val="double"/>
                <w:lang w:val="en-US"/>
              </w:rPr>
              <w:t>93,445</w:t>
            </w:r>
          </w:p>
        </w:tc>
        <w:tc>
          <w:tcPr>
            <w:tcW w:w="1985" w:type="dxa"/>
            <w:gridSpan w:val="3"/>
          </w:tcPr>
          <w:p w:rsidR="006A55EC" w:rsidRPr="00E7255D" w:rsidRDefault="006A55EC" w:rsidP="00315EA0">
            <w:pPr>
              <w:jc w:val="right"/>
              <w:rPr>
                <w:rFonts w:ascii="Calibri" w:hAnsi="Calibri"/>
                <w:u w:val="double"/>
                <w:lang w:val="en-US"/>
              </w:rPr>
            </w:pPr>
            <w:r>
              <w:rPr>
                <w:rFonts w:ascii="Calibri" w:hAnsi="Calibri"/>
                <w:u w:val="double"/>
                <w:lang w:val="en-US"/>
              </w:rPr>
              <w:t>96,660</w:t>
            </w:r>
          </w:p>
        </w:tc>
      </w:tr>
      <w:tr w:rsidR="006A55EC" w:rsidRPr="00E7255D" w:rsidTr="00315EA0">
        <w:trPr>
          <w:gridAfter w:val="2"/>
          <w:wAfter w:w="851"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p w:rsidR="006A55EC" w:rsidRPr="00E7255D" w:rsidRDefault="006A55EC" w:rsidP="00315EA0">
            <w:pPr>
              <w:rPr>
                <w:rFonts w:ascii="Calibri" w:hAnsi="Calibri"/>
              </w:rPr>
            </w:pPr>
          </w:p>
          <w:p w:rsidR="006A55EC" w:rsidRPr="00E7255D" w:rsidRDefault="006A55EC" w:rsidP="00315EA0">
            <w:pPr>
              <w:rPr>
                <w:rFonts w:ascii="Calibri" w:hAnsi="Calibri"/>
              </w:rPr>
            </w:pPr>
          </w:p>
        </w:tc>
        <w:tc>
          <w:tcPr>
            <w:tcW w:w="2551" w:type="dxa"/>
          </w:tcPr>
          <w:p w:rsidR="006A55EC" w:rsidRPr="00E7255D" w:rsidRDefault="006A55EC" w:rsidP="00315EA0">
            <w:pPr>
              <w:jc w:val="right"/>
              <w:rPr>
                <w:rFonts w:ascii="Calibri" w:hAnsi="Calibri"/>
                <w:lang w:val="en-US"/>
              </w:rPr>
            </w:pPr>
          </w:p>
        </w:tc>
        <w:tc>
          <w:tcPr>
            <w:tcW w:w="1842" w:type="dxa"/>
            <w:gridSpan w:val="2"/>
          </w:tcPr>
          <w:p w:rsidR="006A55EC" w:rsidRPr="00E7255D" w:rsidRDefault="006A55EC" w:rsidP="00315EA0">
            <w:pPr>
              <w:jc w:val="right"/>
              <w:rPr>
                <w:rFonts w:ascii="Calibri" w:hAnsi="Calibri"/>
                <w:lang w:val="en-US"/>
              </w:rPr>
            </w:pPr>
          </w:p>
        </w:tc>
      </w:tr>
      <w:tr w:rsidR="006A55EC" w:rsidRPr="00E7255D" w:rsidTr="00315EA0">
        <w:trPr>
          <w:gridAfter w:val="2"/>
          <w:wAfter w:w="851" w:type="dxa"/>
          <w:cantSplit/>
        </w:trPr>
        <w:tc>
          <w:tcPr>
            <w:tcW w:w="468" w:type="dxa"/>
          </w:tcPr>
          <w:p w:rsidR="006A55EC" w:rsidRPr="00E7255D" w:rsidRDefault="006A55EC" w:rsidP="00315EA0">
            <w:pPr>
              <w:rPr>
                <w:rFonts w:ascii="Calibri" w:hAnsi="Calibri"/>
              </w:rPr>
            </w:pPr>
            <w:r w:rsidRPr="00E7255D">
              <w:rPr>
                <w:rFonts w:ascii="Calibri" w:hAnsi="Calibri"/>
                <w:b/>
              </w:rPr>
              <w:t>5)</w:t>
            </w:r>
          </w:p>
        </w:tc>
        <w:tc>
          <w:tcPr>
            <w:tcW w:w="4460" w:type="dxa"/>
          </w:tcPr>
          <w:p w:rsidR="006A55EC" w:rsidRPr="00327191" w:rsidRDefault="006A55EC" w:rsidP="00315EA0">
            <w:pPr>
              <w:rPr>
                <w:rFonts w:ascii="Calibri" w:hAnsi="Calibri"/>
                <w:b/>
              </w:rPr>
            </w:pPr>
            <w:r w:rsidRPr="00327191">
              <w:rPr>
                <w:rFonts w:ascii="Calibri" w:hAnsi="Calibri"/>
                <w:b/>
              </w:rPr>
              <w:t>INTEREST RECEIVABLE</w:t>
            </w:r>
          </w:p>
        </w:tc>
        <w:tc>
          <w:tcPr>
            <w:tcW w:w="2551" w:type="dxa"/>
          </w:tcPr>
          <w:p w:rsidR="006A55EC" w:rsidRPr="00E7255D" w:rsidRDefault="006A55EC" w:rsidP="00315EA0">
            <w:pPr>
              <w:rPr>
                <w:rFonts w:ascii="Calibri" w:hAnsi="Calibri"/>
                <w:lang w:val="en-US"/>
              </w:rPr>
            </w:pPr>
          </w:p>
        </w:tc>
        <w:tc>
          <w:tcPr>
            <w:tcW w:w="1842" w:type="dxa"/>
            <w:gridSpan w:val="2"/>
          </w:tcPr>
          <w:p w:rsidR="006A55EC" w:rsidRPr="00E7255D" w:rsidRDefault="006A55EC" w:rsidP="00315EA0">
            <w:pPr>
              <w:rPr>
                <w:rFonts w:ascii="Calibri" w:hAnsi="Calibri"/>
                <w:lang w:val="en-US"/>
              </w:rPr>
            </w:pPr>
          </w:p>
        </w:tc>
      </w:tr>
      <w:tr w:rsidR="006A55EC" w:rsidRPr="00E7255D" w:rsidTr="00315EA0">
        <w:trPr>
          <w:gridAfter w:val="2"/>
          <w:wAfter w:w="851"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tc>
        <w:tc>
          <w:tcPr>
            <w:tcW w:w="2551" w:type="dxa"/>
          </w:tcPr>
          <w:p w:rsidR="006A55EC" w:rsidRPr="00E7255D" w:rsidRDefault="006A55EC" w:rsidP="00315EA0">
            <w:pPr>
              <w:rPr>
                <w:rFonts w:ascii="Calibri" w:hAnsi="Calibri"/>
                <w:lang w:val="en-US"/>
              </w:rPr>
            </w:pPr>
          </w:p>
        </w:tc>
        <w:tc>
          <w:tcPr>
            <w:tcW w:w="1842" w:type="dxa"/>
            <w:gridSpan w:val="2"/>
          </w:tcPr>
          <w:p w:rsidR="006A55EC" w:rsidRPr="00E7255D" w:rsidRDefault="006A55EC" w:rsidP="00315EA0">
            <w:pPr>
              <w:rPr>
                <w:rFonts w:ascii="Calibri" w:hAnsi="Calibri"/>
                <w:lang w:val="en-US"/>
              </w:rPr>
            </w:pP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tc>
        <w:tc>
          <w:tcPr>
            <w:tcW w:w="2551"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985" w:type="dxa"/>
            <w:gridSpan w:val="3"/>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r w:rsidRPr="00E7255D">
              <w:rPr>
                <w:rFonts w:ascii="Calibri" w:hAnsi="Calibri"/>
              </w:rPr>
              <w:t>Bank interest receivable</w:t>
            </w:r>
          </w:p>
        </w:tc>
        <w:tc>
          <w:tcPr>
            <w:tcW w:w="2551" w:type="dxa"/>
          </w:tcPr>
          <w:p w:rsidR="006A55EC" w:rsidRPr="00E7255D" w:rsidRDefault="006A55EC" w:rsidP="00315EA0">
            <w:pPr>
              <w:jc w:val="right"/>
              <w:rPr>
                <w:rFonts w:ascii="Calibri" w:hAnsi="Calibri"/>
                <w:u w:val="single"/>
                <w:lang w:val="en-US"/>
              </w:rPr>
            </w:pPr>
            <w:r>
              <w:rPr>
                <w:rFonts w:ascii="Calibri" w:hAnsi="Calibri"/>
                <w:u w:val="single"/>
                <w:lang w:val="en-US"/>
              </w:rPr>
              <w:t>21,551</w:t>
            </w:r>
          </w:p>
        </w:tc>
        <w:tc>
          <w:tcPr>
            <w:tcW w:w="1985" w:type="dxa"/>
            <w:gridSpan w:val="3"/>
          </w:tcPr>
          <w:p w:rsidR="006A55EC" w:rsidRPr="00E7255D" w:rsidRDefault="006A55EC" w:rsidP="00315EA0">
            <w:pPr>
              <w:jc w:val="right"/>
              <w:rPr>
                <w:rFonts w:ascii="Calibri" w:hAnsi="Calibri"/>
                <w:u w:val="single"/>
                <w:lang w:val="en-US"/>
              </w:rPr>
            </w:pPr>
            <w:r>
              <w:rPr>
                <w:rFonts w:ascii="Calibri" w:hAnsi="Calibri"/>
                <w:u w:val="single"/>
                <w:lang w:val="en-US"/>
              </w:rPr>
              <w:t>26,092</w:t>
            </w:r>
          </w:p>
        </w:tc>
      </w:tr>
      <w:tr w:rsidR="006A55EC" w:rsidRPr="00E7255D" w:rsidTr="00315EA0">
        <w:trPr>
          <w:gridAfter w:val="1"/>
          <w:wAfter w:w="708" w:type="dxa"/>
          <w:cantSplit/>
        </w:trPr>
        <w:tc>
          <w:tcPr>
            <w:tcW w:w="468" w:type="dxa"/>
          </w:tcPr>
          <w:p w:rsidR="006A55EC" w:rsidRPr="00E7255D" w:rsidRDefault="006A55EC" w:rsidP="00315EA0">
            <w:pPr>
              <w:rPr>
                <w:rFonts w:ascii="Calibri" w:hAnsi="Calibri"/>
              </w:rPr>
            </w:pPr>
          </w:p>
        </w:tc>
        <w:tc>
          <w:tcPr>
            <w:tcW w:w="4460" w:type="dxa"/>
          </w:tcPr>
          <w:p w:rsidR="006A55EC" w:rsidRPr="00E7255D" w:rsidRDefault="006A55EC" w:rsidP="00315EA0">
            <w:pPr>
              <w:rPr>
                <w:rFonts w:ascii="Calibri" w:hAnsi="Calibri"/>
              </w:rPr>
            </w:pPr>
          </w:p>
        </w:tc>
        <w:tc>
          <w:tcPr>
            <w:tcW w:w="2551" w:type="dxa"/>
          </w:tcPr>
          <w:p w:rsidR="006A55EC" w:rsidRPr="00E7255D" w:rsidRDefault="006A55EC" w:rsidP="00315EA0">
            <w:pPr>
              <w:jc w:val="right"/>
              <w:rPr>
                <w:rFonts w:ascii="Calibri" w:hAnsi="Calibri"/>
                <w:u w:val="double"/>
                <w:lang w:val="en-US"/>
              </w:rPr>
            </w:pPr>
            <w:r>
              <w:rPr>
                <w:rFonts w:ascii="Calibri" w:hAnsi="Calibri"/>
                <w:u w:val="double"/>
                <w:lang w:val="en-US"/>
              </w:rPr>
              <w:t>21,551</w:t>
            </w:r>
          </w:p>
        </w:tc>
        <w:tc>
          <w:tcPr>
            <w:tcW w:w="1985" w:type="dxa"/>
            <w:gridSpan w:val="3"/>
          </w:tcPr>
          <w:p w:rsidR="006A55EC" w:rsidRPr="00E7255D" w:rsidRDefault="006A55EC" w:rsidP="00315EA0">
            <w:pPr>
              <w:jc w:val="right"/>
              <w:rPr>
                <w:rFonts w:ascii="Calibri" w:hAnsi="Calibri"/>
                <w:u w:val="double"/>
                <w:lang w:val="en-US"/>
              </w:rPr>
            </w:pPr>
            <w:r>
              <w:rPr>
                <w:rFonts w:ascii="Calibri" w:hAnsi="Calibri"/>
                <w:u w:val="double"/>
                <w:lang w:val="en-US"/>
              </w:rPr>
              <w:t>26,092</w:t>
            </w:r>
          </w:p>
        </w:tc>
      </w:tr>
    </w:tbl>
    <w:p w:rsidR="006A55EC" w:rsidRDefault="006A55EC" w:rsidP="006A55EC">
      <w:pPr>
        <w:rPr>
          <w:rFonts w:ascii="Calibri" w:hAnsi="Calibri"/>
        </w:rPr>
      </w:pPr>
    </w:p>
    <w:p w:rsidR="006A55EC" w:rsidRPr="00E7255D" w:rsidRDefault="006A55EC" w:rsidP="006A55EC">
      <w:pPr>
        <w:rPr>
          <w:rFonts w:ascii="Calibri" w:hAnsi="Calibri"/>
        </w:rPr>
      </w:pPr>
    </w:p>
    <w:tbl>
      <w:tblPr>
        <w:tblW w:w="0" w:type="auto"/>
        <w:tblLayout w:type="fixed"/>
        <w:tblLook w:val="0000" w:firstRow="0" w:lastRow="0" w:firstColumn="0" w:lastColumn="0" w:noHBand="0" w:noVBand="0"/>
      </w:tblPr>
      <w:tblGrid>
        <w:gridCol w:w="468"/>
        <w:gridCol w:w="66"/>
        <w:gridCol w:w="4434"/>
        <w:gridCol w:w="1803"/>
        <w:gridCol w:w="1842"/>
      </w:tblGrid>
      <w:tr w:rsidR="006A55EC" w:rsidRPr="00E7255D" w:rsidTr="00315EA0">
        <w:trPr>
          <w:cantSplit/>
        </w:trPr>
        <w:tc>
          <w:tcPr>
            <w:tcW w:w="468" w:type="dxa"/>
          </w:tcPr>
          <w:p w:rsidR="006A55EC" w:rsidRPr="00E7255D" w:rsidRDefault="006A55EC" w:rsidP="00315EA0">
            <w:pPr>
              <w:rPr>
                <w:rFonts w:ascii="Calibri" w:hAnsi="Calibri"/>
              </w:rPr>
            </w:pPr>
            <w:r w:rsidRPr="00E7255D">
              <w:rPr>
                <w:rFonts w:ascii="Calibri" w:hAnsi="Calibri"/>
                <w:b/>
              </w:rPr>
              <w:t>6)</w:t>
            </w:r>
          </w:p>
        </w:tc>
        <w:tc>
          <w:tcPr>
            <w:tcW w:w="4500" w:type="dxa"/>
            <w:gridSpan w:val="2"/>
          </w:tcPr>
          <w:p w:rsidR="006A55EC" w:rsidRPr="00327191" w:rsidRDefault="006A55EC" w:rsidP="00315EA0">
            <w:pPr>
              <w:tabs>
                <w:tab w:val="center" w:pos="4320"/>
                <w:tab w:val="right" w:pos="8640"/>
              </w:tabs>
              <w:ind w:firstLine="383"/>
              <w:rPr>
                <w:rFonts w:ascii="Calibri" w:hAnsi="Calibri"/>
                <w:b/>
              </w:rPr>
            </w:pPr>
            <w:r w:rsidRPr="00327191">
              <w:rPr>
                <w:rFonts w:ascii="Calibri" w:hAnsi="Calibri"/>
                <w:b/>
              </w:rPr>
              <w:t>ARTS PROGRAMME</w:t>
            </w:r>
          </w:p>
        </w:tc>
        <w:tc>
          <w:tcPr>
            <w:tcW w:w="1803" w:type="dxa"/>
          </w:tcPr>
          <w:p w:rsidR="006A55EC" w:rsidRPr="00E7255D" w:rsidRDefault="006A55EC" w:rsidP="00315EA0">
            <w:pPr>
              <w:rPr>
                <w:rFonts w:ascii="Calibri" w:hAnsi="Calibri"/>
                <w:lang w:val="en-US"/>
              </w:rPr>
            </w:pPr>
          </w:p>
        </w:tc>
        <w:tc>
          <w:tcPr>
            <w:tcW w:w="1842" w:type="dxa"/>
          </w:tcPr>
          <w:p w:rsidR="006A55EC" w:rsidRPr="00E7255D" w:rsidRDefault="006A55EC" w:rsidP="00315EA0">
            <w:pPr>
              <w:rPr>
                <w:rFonts w:ascii="Calibri" w:hAnsi="Calibri"/>
                <w:lang w:val="en-US"/>
              </w:rPr>
            </w:pPr>
          </w:p>
        </w:tc>
      </w:tr>
      <w:tr w:rsidR="006A55EC" w:rsidRPr="00E7255D" w:rsidTr="00315EA0">
        <w:trPr>
          <w:gridBefore w:val="2"/>
          <w:wBefore w:w="534" w:type="dxa"/>
        </w:trPr>
        <w:tc>
          <w:tcPr>
            <w:tcW w:w="4434" w:type="dxa"/>
          </w:tcPr>
          <w:p w:rsidR="006A55EC" w:rsidRPr="00E7255D" w:rsidRDefault="006A55EC" w:rsidP="00315EA0">
            <w:pPr>
              <w:rPr>
                <w:rFonts w:ascii="Calibri" w:hAnsi="Calibri"/>
              </w:rPr>
            </w:pPr>
          </w:p>
        </w:tc>
        <w:tc>
          <w:tcPr>
            <w:tcW w:w="1803" w:type="dxa"/>
            <w:shd w:val="clear" w:color="auto" w:fill="FFFFFF"/>
          </w:tcPr>
          <w:p w:rsidR="006A55EC" w:rsidRPr="00E7255D" w:rsidRDefault="006A55EC" w:rsidP="00315EA0">
            <w:pPr>
              <w:jc w:val="right"/>
              <w:rPr>
                <w:rFonts w:ascii="Calibri" w:hAnsi="Calibri"/>
                <w:b/>
              </w:rPr>
            </w:pPr>
          </w:p>
        </w:tc>
        <w:tc>
          <w:tcPr>
            <w:tcW w:w="1842" w:type="dxa"/>
          </w:tcPr>
          <w:p w:rsidR="006A55EC" w:rsidRPr="00E7255D" w:rsidRDefault="006A55EC" w:rsidP="00315EA0">
            <w:pPr>
              <w:jc w:val="right"/>
              <w:rPr>
                <w:rFonts w:ascii="Calibri" w:hAnsi="Calibri"/>
                <w:b/>
              </w:rPr>
            </w:pPr>
          </w:p>
        </w:tc>
      </w:tr>
      <w:tr w:rsidR="006A55EC" w:rsidRPr="00E7255D" w:rsidTr="00315EA0">
        <w:trPr>
          <w:gridBefore w:val="2"/>
          <w:wBefore w:w="534" w:type="dxa"/>
        </w:trPr>
        <w:tc>
          <w:tcPr>
            <w:tcW w:w="4434" w:type="dxa"/>
          </w:tcPr>
          <w:p w:rsidR="006A55EC" w:rsidRPr="00E7255D" w:rsidRDefault="006A55EC" w:rsidP="00315EA0">
            <w:pPr>
              <w:rPr>
                <w:rFonts w:ascii="Calibri" w:hAnsi="Calibri"/>
              </w:rPr>
            </w:pPr>
          </w:p>
        </w:tc>
        <w:tc>
          <w:tcPr>
            <w:tcW w:w="1803" w:type="dxa"/>
            <w:shd w:val="clear" w:color="auto" w:fill="FFFFFF"/>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2"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rPr>
          <w:gridBefore w:val="2"/>
          <w:wBefore w:w="534" w:type="dxa"/>
        </w:trPr>
        <w:tc>
          <w:tcPr>
            <w:tcW w:w="4434" w:type="dxa"/>
          </w:tcPr>
          <w:p w:rsidR="006A55EC" w:rsidRPr="00E7255D" w:rsidRDefault="006A55EC" w:rsidP="00315EA0">
            <w:pPr>
              <w:rPr>
                <w:rFonts w:ascii="Calibri" w:hAnsi="Calibri"/>
                <w:b/>
              </w:rPr>
            </w:pPr>
          </w:p>
        </w:tc>
        <w:tc>
          <w:tcPr>
            <w:tcW w:w="1803" w:type="dxa"/>
            <w:shd w:val="clear" w:color="auto" w:fill="FFFFFF"/>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b/>
              </w:rPr>
            </w:pPr>
            <w:r w:rsidRPr="00E7255D">
              <w:rPr>
                <w:rFonts w:ascii="Calibri" w:hAnsi="Calibri"/>
                <w:b/>
              </w:rPr>
              <w:t>Programme Receipts</w:t>
            </w:r>
          </w:p>
        </w:tc>
        <w:tc>
          <w:tcPr>
            <w:tcW w:w="1803" w:type="dxa"/>
            <w:shd w:val="clear" w:color="auto" w:fill="FFFFFF"/>
          </w:tcPr>
          <w:p w:rsidR="006A55EC" w:rsidRPr="00E7255D" w:rsidRDefault="006A55EC" w:rsidP="00315EA0">
            <w:pPr>
              <w:jc w:val="right"/>
              <w:rPr>
                <w:rFonts w:ascii="Calibri" w:hAnsi="Calibri"/>
                <w:u w:val="single"/>
              </w:rPr>
            </w:pPr>
            <w:r>
              <w:rPr>
                <w:rFonts w:ascii="Calibri" w:hAnsi="Calibri"/>
                <w:u w:val="single"/>
              </w:rPr>
              <w:t>72,114</w:t>
            </w:r>
          </w:p>
        </w:tc>
        <w:tc>
          <w:tcPr>
            <w:tcW w:w="1842" w:type="dxa"/>
          </w:tcPr>
          <w:p w:rsidR="006A55EC" w:rsidRPr="00E7255D" w:rsidRDefault="006A55EC" w:rsidP="00315EA0">
            <w:pPr>
              <w:jc w:val="right"/>
              <w:rPr>
                <w:rFonts w:ascii="Calibri" w:hAnsi="Calibri"/>
                <w:u w:val="single"/>
              </w:rPr>
            </w:pPr>
            <w:r w:rsidRPr="00E7255D">
              <w:rPr>
                <w:rFonts w:ascii="Calibri" w:hAnsi="Calibri"/>
                <w:u w:val="single"/>
              </w:rPr>
              <w:t>303,969</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p>
        </w:tc>
        <w:tc>
          <w:tcPr>
            <w:tcW w:w="1803" w:type="dxa"/>
            <w:shd w:val="clear" w:color="auto" w:fill="FFFFFF"/>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b/>
              </w:rPr>
            </w:pPr>
            <w:r w:rsidRPr="00E7255D">
              <w:rPr>
                <w:rFonts w:ascii="Calibri" w:hAnsi="Calibri"/>
                <w:b/>
              </w:rPr>
              <w:t>Cost of Programme</w:t>
            </w:r>
          </w:p>
        </w:tc>
        <w:tc>
          <w:tcPr>
            <w:tcW w:w="1803" w:type="dxa"/>
            <w:shd w:val="clear" w:color="auto" w:fill="FFFFFF"/>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t>Wages &amp; Salaries</w:t>
            </w:r>
          </w:p>
        </w:tc>
        <w:tc>
          <w:tcPr>
            <w:tcW w:w="1803" w:type="dxa"/>
            <w:shd w:val="clear" w:color="auto" w:fill="FFFFFF"/>
          </w:tcPr>
          <w:p w:rsidR="006A55EC" w:rsidRPr="00E7255D" w:rsidRDefault="006A55EC" w:rsidP="00315EA0">
            <w:pPr>
              <w:jc w:val="right"/>
              <w:rPr>
                <w:rFonts w:ascii="Calibri" w:hAnsi="Calibri"/>
              </w:rPr>
            </w:pPr>
            <w:r>
              <w:rPr>
                <w:rFonts w:ascii="Calibri" w:hAnsi="Calibri"/>
              </w:rPr>
              <w:t>796,295</w:t>
            </w:r>
          </w:p>
        </w:tc>
        <w:tc>
          <w:tcPr>
            <w:tcW w:w="1842" w:type="dxa"/>
          </w:tcPr>
          <w:p w:rsidR="006A55EC" w:rsidRPr="00E7255D" w:rsidRDefault="006A55EC" w:rsidP="00315EA0">
            <w:pPr>
              <w:jc w:val="right"/>
              <w:rPr>
                <w:rFonts w:ascii="Calibri" w:hAnsi="Calibri"/>
              </w:rPr>
            </w:pPr>
            <w:r w:rsidRPr="00E7255D">
              <w:rPr>
                <w:rFonts w:ascii="Calibri" w:hAnsi="Calibri"/>
              </w:rPr>
              <w:t>761,231</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t>Depreciation</w:t>
            </w:r>
          </w:p>
        </w:tc>
        <w:tc>
          <w:tcPr>
            <w:tcW w:w="1803" w:type="dxa"/>
            <w:shd w:val="clear" w:color="auto" w:fill="FFFFFF"/>
          </w:tcPr>
          <w:p w:rsidR="006A55EC" w:rsidRPr="00E7255D" w:rsidRDefault="006A55EC" w:rsidP="00315EA0">
            <w:pPr>
              <w:jc w:val="right"/>
              <w:rPr>
                <w:rFonts w:ascii="Calibri" w:hAnsi="Calibri"/>
              </w:rPr>
            </w:pPr>
            <w:r>
              <w:rPr>
                <w:rFonts w:ascii="Calibri" w:hAnsi="Calibri"/>
              </w:rPr>
              <w:t>44,029</w:t>
            </w:r>
          </w:p>
        </w:tc>
        <w:tc>
          <w:tcPr>
            <w:tcW w:w="1842" w:type="dxa"/>
          </w:tcPr>
          <w:p w:rsidR="006A55EC" w:rsidRPr="00E7255D" w:rsidRDefault="006A55EC" w:rsidP="00315EA0">
            <w:pPr>
              <w:jc w:val="right"/>
              <w:rPr>
                <w:rFonts w:ascii="Calibri" w:hAnsi="Calibri"/>
              </w:rPr>
            </w:pPr>
            <w:r w:rsidRPr="00E7255D">
              <w:rPr>
                <w:rFonts w:ascii="Calibri" w:hAnsi="Calibri"/>
              </w:rPr>
              <w:t>73,622</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t>Exhibitions:</w:t>
            </w:r>
          </w:p>
        </w:tc>
        <w:tc>
          <w:tcPr>
            <w:tcW w:w="1803" w:type="dxa"/>
            <w:shd w:val="clear" w:color="auto" w:fill="FFFFFF"/>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t>-  Running costs</w:t>
            </w:r>
          </w:p>
        </w:tc>
        <w:tc>
          <w:tcPr>
            <w:tcW w:w="1803" w:type="dxa"/>
            <w:shd w:val="clear" w:color="auto" w:fill="FFFFFF"/>
          </w:tcPr>
          <w:p w:rsidR="006A55EC" w:rsidRPr="00E7255D" w:rsidRDefault="006A55EC" w:rsidP="00315EA0">
            <w:pPr>
              <w:jc w:val="right"/>
              <w:rPr>
                <w:rFonts w:ascii="Calibri" w:hAnsi="Calibri"/>
              </w:rPr>
            </w:pPr>
            <w:r>
              <w:rPr>
                <w:rFonts w:ascii="Calibri" w:hAnsi="Calibri"/>
              </w:rPr>
              <w:t>645,975</w:t>
            </w:r>
          </w:p>
        </w:tc>
        <w:tc>
          <w:tcPr>
            <w:tcW w:w="1842" w:type="dxa"/>
          </w:tcPr>
          <w:p w:rsidR="006A55EC" w:rsidRPr="00E7255D" w:rsidRDefault="006A55EC" w:rsidP="00315EA0">
            <w:pPr>
              <w:jc w:val="right"/>
              <w:rPr>
                <w:rFonts w:ascii="Calibri" w:hAnsi="Calibri"/>
              </w:rPr>
            </w:pPr>
            <w:r w:rsidRPr="00E7255D">
              <w:rPr>
                <w:rFonts w:ascii="Calibri" w:hAnsi="Calibri"/>
              </w:rPr>
              <w:t>1,398,274</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t>Permanent Collection</w:t>
            </w:r>
          </w:p>
        </w:tc>
        <w:tc>
          <w:tcPr>
            <w:tcW w:w="1803" w:type="dxa"/>
            <w:shd w:val="clear" w:color="auto" w:fill="FFFFFF"/>
          </w:tcPr>
          <w:p w:rsidR="006A55EC" w:rsidRPr="00E7255D" w:rsidRDefault="006A55EC" w:rsidP="00315EA0">
            <w:pPr>
              <w:jc w:val="right"/>
              <w:rPr>
                <w:rFonts w:ascii="Calibri" w:hAnsi="Calibri"/>
              </w:rPr>
            </w:pPr>
            <w:r>
              <w:rPr>
                <w:rFonts w:ascii="Calibri" w:hAnsi="Calibri"/>
              </w:rPr>
              <w:t>233,020</w:t>
            </w:r>
          </w:p>
        </w:tc>
        <w:tc>
          <w:tcPr>
            <w:tcW w:w="1842" w:type="dxa"/>
          </w:tcPr>
          <w:p w:rsidR="006A55EC" w:rsidRPr="00E7255D" w:rsidRDefault="006A55EC" w:rsidP="00315EA0">
            <w:pPr>
              <w:jc w:val="right"/>
              <w:rPr>
                <w:rFonts w:ascii="Calibri" w:hAnsi="Calibri"/>
              </w:rPr>
            </w:pPr>
            <w:r w:rsidRPr="00E7255D">
              <w:rPr>
                <w:rFonts w:ascii="Calibri" w:hAnsi="Calibri"/>
              </w:rPr>
              <w:t>413,824</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lastRenderedPageBreak/>
              <w:t>Education &amp; community expenses</w:t>
            </w:r>
          </w:p>
        </w:tc>
        <w:tc>
          <w:tcPr>
            <w:tcW w:w="1803" w:type="dxa"/>
            <w:shd w:val="clear" w:color="auto" w:fill="FFFFFF"/>
          </w:tcPr>
          <w:p w:rsidR="006A55EC" w:rsidRPr="00E7255D" w:rsidRDefault="006A55EC" w:rsidP="00315EA0">
            <w:pPr>
              <w:jc w:val="right"/>
              <w:rPr>
                <w:rFonts w:ascii="Calibri" w:hAnsi="Calibri"/>
              </w:rPr>
            </w:pPr>
            <w:r>
              <w:rPr>
                <w:rFonts w:ascii="Calibri" w:hAnsi="Calibri"/>
              </w:rPr>
              <w:t>47,228</w:t>
            </w:r>
          </w:p>
        </w:tc>
        <w:tc>
          <w:tcPr>
            <w:tcW w:w="1842" w:type="dxa"/>
          </w:tcPr>
          <w:p w:rsidR="006A55EC" w:rsidRPr="00E7255D" w:rsidRDefault="006A55EC" w:rsidP="00315EA0">
            <w:pPr>
              <w:jc w:val="right"/>
              <w:rPr>
                <w:rFonts w:ascii="Calibri" w:hAnsi="Calibri"/>
              </w:rPr>
            </w:pPr>
            <w:r w:rsidRPr="00E7255D">
              <w:rPr>
                <w:rFonts w:ascii="Calibri" w:hAnsi="Calibri"/>
              </w:rPr>
              <w:t>70,162</w:t>
            </w:r>
          </w:p>
        </w:tc>
      </w:tr>
      <w:tr w:rsidR="006A55EC" w:rsidRPr="00E7255D" w:rsidTr="00315EA0">
        <w:trPr>
          <w:gridBefore w:val="2"/>
          <w:wBefore w:w="534" w:type="dxa"/>
          <w:trHeight w:val="223"/>
        </w:trPr>
        <w:tc>
          <w:tcPr>
            <w:tcW w:w="4434" w:type="dxa"/>
          </w:tcPr>
          <w:p w:rsidR="006A55EC" w:rsidRPr="00E7255D" w:rsidRDefault="006A55EC" w:rsidP="00315EA0">
            <w:pPr>
              <w:tabs>
                <w:tab w:val="center" w:pos="4320"/>
                <w:tab w:val="right" w:pos="8640"/>
              </w:tabs>
              <w:ind w:firstLine="317"/>
              <w:rPr>
                <w:rFonts w:ascii="Calibri" w:hAnsi="Calibri"/>
              </w:rPr>
            </w:pPr>
            <w:r w:rsidRPr="00E7255D">
              <w:rPr>
                <w:rFonts w:ascii="Calibri" w:hAnsi="Calibri"/>
              </w:rPr>
              <w:t>Education -Fees</w:t>
            </w:r>
          </w:p>
        </w:tc>
        <w:tc>
          <w:tcPr>
            <w:tcW w:w="1803" w:type="dxa"/>
            <w:shd w:val="clear" w:color="auto" w:fill="FFFFFF"/>
          </w:tcPr>
          <w:p w:rsidR="006A55EC" w:rsidRPr="00E7255D" w:rsidRDefault="006A55EC" w:rsidP="00315EA0">
            <w:pPr>
              <w:jc w:val="right"/>
              <w:rPr>
                <w:rFonts w:ascii="Calibri" w:hAnsi="Calibri"/>
                <w:u w:val="single"/>
              </w:rPr>
            </w:pPr>
            <w:r w:rsidRPr="00E7255D">
              <w:rPr>
                <w:rFonts w:ascii="Calibri" w:hAnsi="Calibri"/>
                <w:u w:val="single"/>
              </w:rPr>
              <w:t xml:space="preserve">     </w:t>
            </w:r>
            <w:r>
              <w:rPr>
                <w:rFonts w:ascii="Calibri" w:hAnsi="Calibri"/>
                <w:u w:val="single"/>
              </w:rPr>
              <w:t>74,419</w:t>
            </w:r>
          </w:p>
        </w:tc>
        <w:tc>
          <w:tcPr>
            <w:tcW w:w="1842" w:type="dxa"/>
          </w:tcPr>
          <w:p w:rsidR="006A55EC" w:rsidRPr="00E7255D" w:rsidRDefault="006A55EC" w:rsidP="00315EA0">
            <w:pPr>
              <w:jc w:val="right"/>
              <w:rPr>
                <w:rFonts w:ascii="Calibri" w:hAnsi="Calibri"/>
                <w:u w:val="single"/>
              </w:rPr>
            </w:pPr>
            <w:r w:rsidRPr="00E7255D">
              <w:rPr>
                <w:rFonts w:ascii="Calibri" w:hAnsi="Calibri"/>
                <w:u w:val="single"/>
              </w:rPr>
              <w:t xml:space="preserve">     85,913</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rPr>
            </w:pPr>
          </w:p>
        </w:tc>
        <w:tc>
          <w:tcPr>
            <w:tcW w:w="1803" w:type="dxa"/>
            <w:shd w:val="clear" w:color="auto" w:fill="FFFFFF"/>
          </w:tcPr>
          <w:p w:rsidR="006A55EC" w:rsidRPr="00E7255D" w:rsidRDefault="006A55EC" w:rsidP="00315EA0">
            <w:pPr>
              <w:jc w:val="right"/>
              <w:rPr>
                <w:rFonts w:ascii="Calibri" w:hAnsi="Calibri"/>
                <w:u w:val="single"/>
              </w:rPr>
            </w:pPr>
            <w:r>
              <w:rPr>
                <w:rFonts w:ascii="Calibri" w:hAnsi="Calibri"/>
                <w:u w:val="single"/>
              </w:rPr>
              <w:t>1,840,966</w:t>
            </w:r>
          </w:p>
        </w:tc>
        <w:tc>
          <w:tcPr>
            <w:tcW w:w="1842" w:type="dxa"/>
          </w:tcPr>
          <w:p w:rsidR="006A55EC" w:rsidRPr="00E7255D" w:rsidRDefault="006A55EC" w:rsidP="00315EA0">
            <w:pPr>
              <w:jc w:val="right"/>
              <w:rPr>
                <w:rFonts w:ascii="Calibri" w:hAnsi="Calibri"/>
                <w:u w:val="single"/>
              </w:rPr>
            </w:pPr>
            <w:r w:rsidRPr="00E7255D">
              <w:rPr>
                <w:rFonts w:ascii="Calibri" w:hAnsi="Calibri"/>
                <w:u w:val="single"/>
              </w:rPr>
              <w:t>2,803,026</w:t>
            </w:r>
          </w:p>
        </w:tc>
      </w:tr>
      <w:tr w:rsidR="006A55EC" w:rsidRPr="00E7255D" w:rsidTr="00315EA0">
        <w:trPr>
          <w:gridBefore w:val="2"/>
          <w:wBefore w:w="534" w:type="dxa"/>
        </w:trPr>
        <w:tc>
          <w:tcPr>
            <w:tcW w:w="4434" w:type="dxa"/>
          </w:tcPr>
          <w:p w:rsidR="006A55EC" w:rsidRPr="00E7255D" w:rsidRDefault="006A55EC" w:rsidP="00315EA0">
            <w:pPr>
              <w:tabs>
                <w:tab w:val="center" w:pos="4320"/>
                <w:tab w:val="right" w:pos="8640"/>
              </w:tabs>
              <w:ind w:firstLine="317"/>
              <w:rPr>
                <w:rFonts w:ascii="Calibri" w:hAnsi="Calibri"/>
                <w:b/>
              </w:rPr>
            </w:pPr>
            <w:r w:rsidRPr="00E7255D">
              <w:rPr>
                <w:rFonts w:ascii="Calibri" w:hAnsi="Calibri"/>
                <w:b/>
              </w:rPr>
              <w:t>Net Cost</w:t>
            </w:r>
          </w:p>
        </w:tc>
        <w:tc>
          <w:tcPr>
            <w:tcW w:w="1803" w:type="dxa"/>
            <w:shd w:val="clear" w:color="auto" w:fill="FFFFFF"/>
          </w:tcPr>
          <w:p w:rsidR="006A55EC" w:rsidRPr="00E7255D" w:rsidRDefault="006A55EC" w:rsidP="00315EA0">
            <w:pPr>
              <w:jc w:val="right"/>
              <w:rPr>
                <w:rFonts w:ascii="Calibri" w:hAnsi="Calibri"/>
                <w:u w:val="double"/>
              </w:rPr>
            </w:pPr>
            <w:r>
              <w:rPr>
                <w:rFonts w:ascii="Calibri" w:hAnsi="Calibri"/>
                <w:u w:val="double"/>
              </w:rPr>
              <w:t>1,768,852</w:t>
            </w:r>
          </w:p>
        </w:tc>
        <w:tc>
          <w:tcPr>
            <w:tcW w:w="1842" w:type="dxa"/>
          </w:tcPr>
          <w:p w:rsidR="006A55EC" w:rsidRPr="00E7255D" w:rsidRDefault="006A55EC" w:rsidP="00315EA0">
            <w:pPr>
              <w:jc w:val="right"/>
              <w:rPr>
                <w:rFonts w:ascii="Calibri" w:hAnsi="Calibri"/>
                <w:u w:val="double"/>
              </w:rPr>
            </w:pPr>
            <w:r w:rsidRPr="00E7255D">
              <w:rPr>
                <w:rFonts w:ascii="Calibri" w:hAnsi="Calibri"/>
                <w:u w:val="double"/>
              </w:rPr>
              <w:t>2,499,057</w:t>
            </w:r>
          </w:p>
        </w:tc>
      </w:tr>
    </w:tbl>
    <w:p w:rsidR="006A55EC" w:rsidRPr="00E7255D" w:rsidRDefault="006A55EC" w:rsidP="006A55EC">
      <w:pPr>
        <w:rPr>
          <w:rFonts w:ascii="Calibri" w:hAnsi="Calibri"/>
          <w:b/>
        </w:rPr>
      </w:pPr>
    </w:p>
    <w:p w:rsidR="006A55EC" w:rsidRPr="00E7255D" w:rsidRDefault="006A55EC" w:rsidP="006A55EC">
      <w:pPr>
        <w:rPr>
          <w:rFonts w:ascii="Calibri" w:hAnsi="Calibri"/>
          <w:lang w:val="en-US"/>
        </w:rPr>
      </w:pPr>
      <w:r w:rsidRPr="00E7255D">
        <w:rPr>
          <w:rFonts w:ascii="Calibri" w:hAnsi="Calibri"/>
          <w:b/>
        </w:rPr>
        <w:t xml:space="preserve">7)          </w:t>
      </w:r>
      <w:r w:rsidRPr="00327191">
        <w:rPr>
          <w:rFonts w:ascii="Calibri" w:hAnsi="Calibri"/>
          <w:b/>
        </w:rPr>
        <w:t>ADMINISTRATION/CURATORIAL/SECURITY</w:t>
      </w:r>
    </w:p>
    <w:p w:rsidR="006A55EC" w:rsidRPr="00E7255D" w:rsidRDefault="006A55EC" w:rsidP="006A55EC">
      <w:pPr>
        <w:rPr>
          <w:rFonts w:ascii="Calibri" w:hAnsi="Calibri"/>
        </w:rPr>
      </w:pPr>
    </w:p>
    <w:tbl>
      <w:tblPr>
        <w:tblW w:w="7796" w:type="dxa"/>
        <w:tblInd w:w="817" w:type="dxa"/>
        <w:tblLayout w:type="fixed"/>
        <w:tblLook w:val="0000" w:firstRow="0" w:lastRow="0" w:firstColumn="0" w:lastColumn="0" w:noHBand="0" w:noVBand="0"/>
      </w:tblPr>
      <w:tblGrid>
        <w:gridCol w:w="4111"/>
        <w:gridCol w:w="1843"/>
        <w:gridCol w:w="1842"/>
      </w:tblGrid>
      <w:tr w:rsidR="006A55EC" w:rsidRPr="00E7255D" w:rsidTr="00315EA0">
        <w:tc>
          <w:tcPr>
            <w:tcW w:w="4111" w:type="dxa"/>
          </w:tcPr>
          <w:p w:rsidR="006A55EC" w:rsidRPr="00E7255D" w:rsidRDefault="006A55EC" w:rsidP="00315EA0">
            <w:pPr>
              <w:rPr>
                <w:rFonts w:ascii="Calibri" w:hAnsi="Calibri"/>
              </w:rPr>
            </w:pPr>
          </w:p>
        </w:tc>
        <w:tc>
          <w:tcPr>
            <w:tcW w:w="1843" w:type="dxa"/>
            <w:shd w:val="clear" w:color="auto" w:fill="FFFFFF"/>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2" w:type="dxa"/>
          </w:tcPr>
          <w:p w:rsidR="006A55EC" w:rsidRPr="00E7255D" w:rsidRDefault="006A55EC" w:rsidP="00315EA0">
            <w:pPr>
              <w:jc w:val="right"/>
              <w:rPr>
                <w:rFonts w:ascii="Calibri" w:hAnsi="Calibri"/>
                <w:b/>
              </w:rPr>
            </w:pPr>
            <w:r w:rsidRPr="00E7255D">
              <w:rPr>
                <w:rFonts w:ascii="Calibri" w:hAnsi="Calibri"/>
                <w:b/>
              </w:rPr>
              <w:t>2011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c>
          <w:tcPr>
            <w:tcW w:w="4111" w:type="dxa"/>
          </w:tcPr>
          <w:p w:rsidR="006A55EC" w:rsidRPr="00E7255D" w:rsidRDefault="006A55EC" w:rsidP="00315EA0">
            <w:pPr>
              <w:rPr>
                <w:rFonts w:ascii="Calibri" w:hAnsi="Calibri"/>
              </w:rPr>
            </w:pPr>
          </w:p>
        </w:tc>
        <w:tc>
          <w:tcPr>
            <w:tcW w:w="1843" w:type="dxa"/>
            <w:shd w:val="clear" w:color="auto" w:fill="FFFFFF"/>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Wages &amp; salaries</w:t>
            </w:r>
          </w:p>
        </w:tc>
        <w:tc>
          <w:tcPr>
            <w:tcW w:w="1843" w:type="dxa"/>
            <w:shd w:val="clear" w:color="auto" w:fill="FFFFFF"/>
          </w:tcPr>
          <w:p w:rsidR="006A55EC" w:rsidRPr="00E7255D" w:rsidRDefault="006A55EC" w:rsidP="00315EA0">
            <w:pPr>
              <w:jc w:val="right"/>
              <w:rPr>
                <w:rFonts w:ascii="Calibri" w:hAnsi="Calibri"/>
              </w:rPr>
            </w:pPr>
            <w:r w:rsidRPr="00E7255D">
              <w:rPr>
                <w:rFonts w:ascii="Calibri" w:hAnsi="Calibri"/>
              </w:rPr>
              <w:t>2,</w:t>
            </w:r>
            <w:r>
              <w:rPr>
                <w:rFonts w:ascii="Calibri" w:hAnsi="Calibri"/>
              </w:rPr>
              <w:t>625,658</w:t>
            </w:r>
          </w:p>
        </w:tc>
        <w:tc>
          <w:tcPr>
            <w:tcW w:w="1842" w:type="dxa"/>
          </w:tcPr>
          <w:p w:rsidR="006A55EC" w:rsidRPr="00E7255D" w:rsidRDefault="006A55EC" w:rsidP="00315EA0">
            <w:pPr>
              <w:jc w:val="right"/>
              <w:rPr>
                <w:rFonts w:ascii="Calibri" w:hAnsi="Calibri"/>
              </w:rPr>
            </w:pPr>
            <w:r w:rsidRPr="00E7255D">
              <w:rPr>
                <w:rFonts w:ascii="Calibri" w:hAnsi="Calibri"/>
              </w:rPr>
              <w:t>2,852,224</w:t>
            </w:r>
          </w:p>
        </w:tc>
      </w:tr>
      <w:tr w:rsidR="006A55EC" w:rsidRPr="00E7255D" w:rsidTr="00315EA0">
        <w:tc>
          <w:tcPr>
            <w:tcW w:w="4111" w:type="dxa"/>
          </w:tcPr>
          <w:p w:rsidR="006A55EC" w:rsidRPr="00E7255D" w:rsidRDefault="006A55EC" w:rsidP="00315EA0">
            <w:pPr>
              <w:rPr>
                <w:rFonts w:ascii="Calibri" w:hAnsi="Calibri"/>
              </w:rPr>
            </w:pPr>
            <w:r>
              <w:rPr>
                <w:rFonts w:ascii="Calibri" w:hAnsi="Calibri"/>
              </w:rPr>
              <w:t>Recruitment charges</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18,037</w:t>
            </w:r>
          </w:p>
        </w:tc>
        <w:tc>
          <w:tcPr>
            <w:tcW w:w="1842" w:type="dxa"/>
          </w:tcPr>
          <w:p w:rsidR="006A55EC" w:rsidRPr="00E7255D" w:rsidRDefault="006A55EC" w:rsidP="00315EA0">
            <w:pPr>
              <w:jc w:val="right"/>
              <w:rPr>
                <w:rFonts w:ascii="Calibri" w:hAnsi="Calibri"/>
              </w:rPr>
            </w:pPr>
            <w:r>
              <w:rPr>
                <w:rFonts w:ascii="Calibri" w:hAnsi="Calibri"/>
              </w:rPr>
              <w:t>0</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Training</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6,971</w:t>
            </w:r>
          </w:p>
        </w:tc>
        <w:tc>
          <w:tcPr>
            <w:tcW w:w="1842" w:type="dxa"/>
          </w:tcPr>
          <w:p w:rsidR="006A55EC" w:rsidRPr="00E7255D" w:rsidRDefault="006A55EC" w:rsidP="00315EA0">
            <w:pPr>
              <w:jc w:val="right"/>
              <w:rPr>
                <w:rFonts w:ascii="Calibri" w:hAnsi="Calibri"/>
              </w:rPr>
            </w:pPr>
            <w:r w:rsidRPr="00E7255D">
              <w:rPr>
                <w:rFonts w:ascii="Calibri" w:hAnsi="Calibri"/>
              </w:rPr>
              <w:t>9,326</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Postage &amp; telephone</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35,553</w:t>
            </w:r>
          </w:p>
        </w:tc>
        <w:tc>
          <w:tcPr>
            <w:tcW w:w="1842" w:type="dxa"/>
          </w:tcPr>
          <w:p w:rsidR="006A55EC" w:rsidRPr="00E7255D" w:rsidRDefault="006A55EC" w:rsidP="00315EA0">
            <w:pPr>
              <w:jc w:val="right"/>
              <w:rPr>
                <w:rFonts w:ascii="Calibri" w:hAnsi="Calibri"/>
              </w:rPr>
            </w:pPr>
            <w:r w:rsidRPr="00E7255D">
              <w:rPr>
                <w:rFonts w:ascii="Calibri" w:hAnsi="Calibri"/>
              </w:rPr>
              <w:t>54,153</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Motor &amp; travel</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4,322</w:t>
            </w:r>
          </w:p>
        </w:tc>
        <w:tc>
          <w:tcPr>
            <w:tcW w:w="1842" w:type="dxa"/>
          </w:tcPr>
          <w:p w:rsidR="006A55EC" w:rsidRPr="00E7255D" w:rsidRDefault="006A55EC" w:rsidP="00315EA0">
            <w:pPr>
              <w:jc w:val="right"/>
              <w:rPr>
                <w:rFonts w:ascii="Calibri" w:hAnsi="Calibri"/>
              </w:rPr>
            </w:pPr>
            <w:r w:rsidRPr="00E7255D">
              <w:rPr>
                <w:rFonts w:ascii="Calibri" w:hAnsi="Calibri"/>
              </w:rPr>
              <w:t>27,235</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Subscriptions</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6,079</w:t>
            </w:r>
          </w:p>
        </w:tc>
        <w:tc>
          <w:tcPr>
            <w:tcW w:w="1842" w:type="dxa"/>
          </w:tcPr>
          <w:p w:rsidR="006A55EC" w:rsidRPr="00E7255D" w:rsidRDefault="006A55EC" w:rsidP="00315EA0">
            <w:pPr>
              <w:jc w:val="right"/>
              <w:rPr>
                <w:rFonts w:ascii="Calibri" w:hAnsi="Calibri"/>
              </w:rPr>
            </w:pPr>
            <w:r w:rsidRPr="00E7255D">
              <w:rPr>
                <w:rFonts w:ascii="Calibri" w:hAnsi="Calibri"/>
              </w:rPr>
              <w:t>5,498</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Professional fees</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35,299</w:t>
            </w:r>
          </w:p>
        </w:tc>
        <w:tc>
          <w:tcPr>
            <w:tcW w:w="1842" w:type="dxa"/>
          </w:tcPr>
          <w:p w:rsidR="006A55EC" w:rsidRPr="00E7255D" w:rsidRDefault="006A55EC" w:rsidP="00315EA0">
            <w:pPr>
              <w:jc w:val="right"/>
              <w:rPr>
                <w:rFonts w:ascii="Calibri" w:hAnsi="Calibri"/>
              </w:rPr>
            </w:pPr>
            <w:r w:rsidRPr="00E7255D">
              <w:rPr>
                <w:rFonts w:ascii="Calibri" w:hAnsi="Calibri"/>
              </w:rPr>
              <w:t>33,650</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Office supplies &amp; stationery</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104,748</w:t>
            </w:r>
          </w:p>
        </w:tc>
        <w:tc>
          <w:tcPr>
            <w:tcW w:w="1842" w:type="dxa"/>
          </w:tcPr>
          <w:p w:rsidR="006A55EC" w:rsidRPr="00E7255D" w:rsidRDefault="006A55EC" w:rsidP="00315EA0">
            <w:pPr>
              <w:jc w:val="right"/>
              <w:rPr>
                <w:rFonts w:ascii="Calibri" w:hAnsi="Calibri"/>
              </w:rPr>
            </w:pPr>
            <w:r w:rsidRPr="00E7255D">
              <w:rPr>
                <w:rFonts w:ascii="Calibri" w:hAnsi="Calibri"/>
              </w:rPr>
              <w:t>127,988</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Sundry</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25,535</w:t>
            </w:r>
          </w:p>
        </w:tc>
        <w:tc>
          <w:tcPr>
            <w:tcW w:w="1842" w:type="dxa"/>
          </w:tcPr>
          <w:p w:rsidR="006A55EC" w:rsidRPr="00E7255D" w:rsidRDefault="006A55EC" w:rsidP="00315EA0">
            <w:pPr>
              <w:jc w:val="right"/>
              <w:rPr>
                <w:rFonts w:ascii="Calibri" w:hAnsi="Calibri"/>
              </w:rPr>
            </w:pPr>
            <w:r w:rsidRPr="00E7255D">
              <w:rPr>
                <w:rFonts w:ascii="Calibri" w:hAnsi="Calibri"/>
              </w:rPr>
              <w:t>56,710</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Board  - Members expenses</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1,909</w:t>
            </w:r>
          </w:p>
        </w:tc>
        <w:tc>
          <w:tcPr>
            <w:tcW w:w="1842" w:type="dxa"/>
          </w:tcPr>
          <w:p w:rsidR="006A55EC" w:rsidRPr="00E7255D" w:rsidRDefault="006A55EC" w:rsidP="00315EA0">
            <w:pPr>
              <w:jc w:val="right"/>
              <w:rPr>
                <w:rFonts w:ascii="Calibri" w:hAnsi="Calibri"/>
              </w:rPr>
            </w:pPr>
            <w:r w:rsidRPr="00E7255D">
              <w:rPr>
                <w:rFonts w:ascii="Calibri" w:hAnsi="Calibri"/>
              </w:rPr>
              <w:t>1,540</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Insurance</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13,691</w:t>
            </w:r>
          </w:p>
        </w:tc>
        <w:tc>
          <w:tcPr>
            <w:tcW w:w="1842" w:type="dxa"/>
          </w:tcPr>
          <w:p w:rsidR="006A55EC" w:rsidRPr="00E7255D" w:rsidRDefault="006A55EC" w:rsidP="00315EA0">
            <w:pPr>
              <w:jc w:val="right"/>
              <w:rPr>
                <w:rFonts w:ascii="Calibri" w:hAnsi="Calibri"/>
              </w:rPr>
            </w:pPr>
            <w:r w:rsidRPr="00E7255D">
              <w:rPr>
                <w:rFonts w:ascii="Calibri" w:hAnsi="Calibri"/>
              </w:rPr>
              <w:t>14,599</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Cleaning</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19,736</w:t>
            </w:r>
          </w:p>
        </w:tc>
        <w:tc>
          <w:tcPr>
            <w:tcW w:w="1842" w:type="dxa"/>
          </w:tcPr>
          <w:p w:rsidR="006A55EC" w:rsidRPr="00E7255D" w:rsidRDefault="006A55EC" w:rsidP="00315EA0">
            <w:pPr>
              <w:jc w:val="right"/>
              <w:rPr>
                <w:rFonts w:ascii="Calibri" w:hAnsi="Calibri"/>
              </w:rPr>
            </w:pPr>
            <w:r w:rsidRPr="00E7255D">
              <w:rPr>
                <w:rFonts w:ascii="Calibri" w:hAnsi="Calibri"/>
              </w:rPr>
              <w:t>23,081</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Security</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41,698</w:t>
            </w:r>
          </w:p>
        </w:tc>
        <w:tc>
          <w:tcPr>
            <w:tcW w:w="1842" w:type="dxa"/>
          </w:tcPr>
          <w:p w:rsidR="006A55EC" w:rsidRPr="00E7255D" w:rsidRDefault="006A55EC" w:rsidP="00315EA0">
            <w:pPr>
              <w:jc w:val="right"/>
              <w:rPr>
                <w:rFonts w:ascii="Calibri" w:hAnsi="Calibri"/>
              </w:rPr>
            </w:pPr>
            <w:r w:rsidRPr="00E7255D">
              <w:rPr>
                <w:rFonts w:ascii="Calibri" w:hAnsi="Calibri"/>
              </w:rPr>
              <w:t>57,725</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Depreciation</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100,618</w:t>
            </w:r>
          </w:p>
        </w:tc>
        <w:tc>
          <w:tcPr>
            <w:tcW w:w="1842" w:type="dxa"/>
          </w:tcPr>
          <w:p w:rsidR="006A55EC" w:rsidRPr="00E7255D" w:rsidRDefault="006A55EC" w:rsidP="00315EA0">
            <w:pPr>
              <w:jc w:val="right"/>
              <w:rPr>
                <w:rFonts w:ascii="Calibri" w:hAnsi="Calibri"/>
              </w:rPr>
            </w:pPr>
            <w:r w:rsidRPr="00E7255D">
              <w:rPr>
                <w:rFonts w:ascii="Calibri" w:hAnsi="Calibri"/>
              </w:rPr>
              <w:t>123,008</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Temporary – agency staff</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1,858</w:t>
            </w:r>
          </w:p>
        </w:tc>
        <w:tc>
          <w:tcPr>
            <w:tcW w:w="1842" w:type="dxa"/>
          </w:tcPr>
          <w:p w:rsidR="006A55EC" w:rsidRPr="00E7255D" w:rsidRDefault="006A55EC" w:rsidP="00315EA0">
            <w:pPr>
              <w:jc w:val="right"/>
              <w:rPr>
                <w:rFonts w:ascii="Calibri" w:hAnsi="Calibri"/>
              </w:rPr>
            </w:pPr>
            <w:r w:rsidRPr="00E7255D">
              <w:rPr>
                <w:rFonts w:ascii="Calibri" w:hAnsi="Calibri"/>
              </w:rPr>
              <w:t>4,980</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Bank charges</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7,856</w:t>
            </w:r>
          </w:p>
        </w:tc>
        <w:tc>
          <w:tcPr>
            <w:tcW w:w="1842" w:type="dxa"/>
          </w:tcPr>
          <w:p w:rsidR="006A55EC" w:rsidRPr="00E7255D" w:rsidRDefault="006A55EC" w:rsidP="00315EA0">
            <w:pPr>
              <w:jc w:val="right"/>
              <w:rPr>
                <w:rFonts w:ascii="Calibri" w:hAnsi="Calibri"/>
              </w:rPr>
            </w:pPr>
            <w:r w:rsidRPr="00E7255D">
              <w:rPr>
                <w:rFonts w:ascii="Calibri" w:hAnsi="Calibri"/>
              </w:rPr>
              <w:t>9,763</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Health &amp; safety</w:t>
            </w:r>
          </w:p>
        </w:tc>
        <w:tc>
          <w:tcPr>
            <w:tcW w:w="1843" w:type="dxa"/>
            <w:shd w:val="clear" w:color="auto" w:fill="FFFFFF"/>
          </w:tcPr>
          <w:p w:rsidR="006A55EC" w:rsidRPr="00E7255D" w:rsidRDefault="006A55EC" w:rsidP="00315EA0">
            <w:pPr>
              <w:jc w:val="right"/>
              <w:rPr>
                <w:rFonts w:ascii="Calibri" w:hAnsi="Calibri"/>
                <w:u w:val="single"/>
              </w:rPr>
            </w:pPr>
            <w:r>
              <w:rPr>
                <w:rFonts w:ascii="Calibri" w:hAnsi="Calibri"/>
              </w:rPr>
              <w:t>20,044</w:t>
            </w:r>
          </w:p>
        </w:tc>
        <w:tc>
          <w:tcPr>
            <w:tcW w:w="1842" w:type="dxa"/>
          </w:tcPr>
          <w:p w:rsidR="006A55EC" w:rsidRPr="00E7255D" w:rsidRDefault="006A55EC" w:rsidP="00315EA0">
            <w:pPr>
              <w:jc w:val="right"/>
              <w:rPr>
                <w:rFonts w:ascii="Calibri" w:hAnsi="Calibri"/>
                <w:u w:val="single"/>
              </w:rPr>
            </w:pPr>
            <w:r w:rsidRPr="00E7255D">
              <w:rPr>
                <w:rFonts w:ascii="Calibri" w:hAnsi="Calibri"/>
              </w:rPr>
              <w:t>21,050</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lastRenderedPageBreak/>
              <w:t>Closure/Move</w:t>
            </w:r>
          </w:p>
        </w:tc>
        <w:tc>
          <w:tcPr>
            <w:tcW w:w="1843" w:type="dxa"/>
            <w:shd w:val="clear" w:color="auto" w:fill="FFFFFF"/>
          </w:tcPr>
          <w:p w:rsidR="006A55EC" w:rsidRPr="003458E5" w:rsidRDefault="006A55EC" w:rsidP="00315EA0">
            <w:pPr>
              <w:jc w:val="right"/>
              <w:rPr>
                <w:rFonts w:ascii="Calibri" w:hAnsi="Calibri"/>
                <w:u w:val="single"/>
              </w:rPr>
            </w:pPr>
            <w:r>
              <w:rPr>
                <w:rFonts w:ascii="Calibri" w:hAnsi="Calibri"/>
                <w:u w:val="single"/>
              </w:rPr>
              <w:t>__</w:t>
            </w:r>
            <w:r w:rsidRPr="003458E5">
              <w:rPr>
                <w:rFonts w:ascii="Calibri" w:hAnsi="Calibri"/>
                <w:u w:val="single"/>
              </w:rPr>
              <w:t>11,925</w:t>
            </w:r>
          </w:p>
        </w:tc>
        <w:tc>
          <w:tcPr>
            <w:tcW w:w="1842" w:type="dxa"/>
          </w:tcPr>
          <w:p w:rsidR="006A55EC" w:rsidRPr="003458E5" w:rsidRDefault="006A55EC" w:rsidP="00315EA0">
            <w:pPr>
              <w:jc w:val="right"/>
              <w:rPr>
                <w:rFonts w:ascii="Calibri" w:hAnsi="Calibri"/>
                <w:u w:val="single"/>
              </w:rPr>
            </w:pPr>
            <w:r>
              <w:rPr>
                <w:rFonts w:ascii="Calibri" w:hAnsi="Calibri"/>
                <w:u w:val="single"/>
              </w:rPr>
              <w:t>__</w:t>
            </w:r>
            <w:r w:rsidRPr="003458E5">
              <w:rPr>
                <w:rFonts w:ascii="Calibri" w:hAnsi="Calibri"/>
                <w:u w:val="single"/>
              </w:rPr>
              <w:t>67,229</w:t>
            </w:r>
          </w:p>
        </w:tc>
      </w:tr>
      <w:tr w:rsidR="006A55EC" w:rsidRPr="00E7255D" w:rsidTr="00315EA0">
        <w:tc>
          <w:tcPr>
            <w:tcW w:w="4111" w:type="dxa"/>
          </w:tcPr>
          <w:p w:rsidR="006A55EC" w:rsidRPr="00E7255D" w:rsidRDefault="006A55EC" w:rsidP="00315EA0">
            <w:pPr>
              <w:rPr>
                <w:rFonts w:ascii="Calibri" w:hAnsi="Calibri"/>
              </w:rPr>
            </w:pPr>
          </w:p>
        </w:tc>
        <w:tc>
          <w:tcPr>
            <w:tcW w:w="1843" w:type="dxa"/>
            <w:shd w:val="clear" w:color="auto" w:fill="FFFFFF"/>
          </w:tcPr>
          <w:p w:rsidR="006A55EC" w:rsidRPr="00E7255D" w:rsidRDefault="006A55EC" w:rsidP="00315EA0">
            <w:pPr>
              <w:jc w:val="right"/>
              <w:rPr>
                <w:rFonts w:ascii="Calibri" w:hAnsi="Calibri"/>
                <w:u w:val="double"/>
              </w:rPr>
            </w:pPr>
            <w:r w:rsidRPr="00E7255D">
              <w:rPr>
                <w:rFonts w:ascii="Calibri" w:hAnsi="Calibri"/>
                <w:u w:val="double"/>
              </w:rPr>
              <w:t>3,</w:t>
            </w:r>
            <w:r>
              <w:rPr>
                <w:rFonts w:ascii="Calibri" w:hAnsi="Calibri"/>
                <w:u w:val="double"/>
              </w:rPr>
              <w:t>081,537</w:t>
            </w:r>
          </w:p>
        </w:tc>
        <w:tc>
          <w:tcPr>
            <w:tcW w:w="1842" w:type="dxa"/>
          </w:tcPr>
          <w:p w:rsidR="006A55EC" w:rsidRPr="00E7255D" w:rsidRDefault="006A55EC" w:rsidP="00315EA0">
            <w:pPr>
              <w:jc w:val="right"/>
              <w:rPr>
                <w:rFonts w:ascii="Calibri" w:hAnsi="Calibri"/>
                <w:u w:val="double"/>
              </w:rPr>
            </w:pPr>
            <w:r w:rsidRPr="00E7255D">
              <w:rPr>
                <w:rFonts w:ascii="Calibri" w:hAnsi="Calibri"/>
                <w:u w:val="double"/>
              </w:rPr>
              <w:t>3,489,759</w:t>
            </w:r>
          </w:p>
        </w:tc>
      </w:tr>
    </w:tbl>
    <w:p w:rsidR="006A55EC" w:rsidRPr="00E7255D" w:rsidRDefault="006A55EC" w:rsidP="006A55EC">
      <w:pPr>
        <w:rPr>
          <w:rFonts w:ascii="Calibri" w:hAnsi="Calibri"/>
        </w:rPr>
      </w:pPr>
    </w:p>
    <w:p w:rsidR="006A55EC" w:rsidRPr="00E7255D" w:rsidRDefault="006A55EC" w:rsidP="006A55EC">
      <w:pPr>
        <w:rPr>
          <w:rFonts w:ascii="Calibri" w:hAnsi="Calibri"/>
          <w:b/>
          <w:lang w:val="en-US"/>
        </w:rPr>
      </w:pPr>
      <w:r w:rsidRPr="00E7255D">
        <w:rPr>
          <w:rFonts w:ascii="Calibri" w:hAnsi="Calibri"/>
          <w:b/>
          <w:lang w:val="en-US"/>
        </w:rPr>
        <w:t>8)</w:t>
      </w:r>
      <w:r w:rsidRPr="00E7255D">
        <w:rPr>
          <w:rFonts w:ascii="Calibri" w:hAnsi="Calibri"/>
          <w:b/>
          <w:lang w:val="en-US"/>
        </w:rPr>
        <w:tab/>
      </w:r>
      <w:r w:rsidRPr="003F649C">
        <w:rPr>
          <w:rFonts w:ascii="Calibri" w:hAnsi="Calibri"/>
          <w:b/>
          <w:lang w:val="en-US"/>
        </w:rPr>
        <w:t>MARKETING</w:t>
      </w:r>
    </w:p>
    <w:tbl>
      <w:tblPr>
        <w:tblW w:w="7796" w:type="dxa"/>
        <w:tblInd w:w="817" w:type="dxa"/>
        <w:tblLayout w:type="fixed"/>
        <w:tblLook w:val="0000" w:firstRow="0" w:lastRow="0" w:firstColumn="0" w:lastColumn="0" w:noHBand="0" w:noVBand="0"/>
      </w:tblPr>
      <w:tblGrid>
        <w:gridCol w:w="4111"/>
        <w:gridCol w:w="1843"/>
        <w:gridCol w:w="1842"/>
      </w:tblGrid>
      <w:tr w:rsidR="006A55EC" w:rsidRPr="00E7255D" w:rsidTr="00315EA0">
        <w:tc>
          <w:tcPr>
            <w:tcW w:w="4111" w:type="dxa"/>
          </w:tcPr>
          <w:p w:rsidR="006A55EC" w:rsidRPr="00E7255D" w:rsidRDefault="006A55EC" w:rsidP="00315EA0">
            <w:pPr>
              <w:rPr>
                <w:rFonts w:ascii="Calibri" w:hAnsi="Calibri"/>
              </w:rPr>
            </w:pPr>
          </w:p>
        </w:tc>
        <w:tc>
          <w:tcPr>
            <w:tcW w:w="1843" w:type="dxa"/>
            <w:shd w:val="clear" w:color="auto" w:fill="FFFFFF"/>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2"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c>
          <w:tcPr>
            <w:tcW w:w="4111" w:type="dxa"/>
          </w:tcPr>
          <w:p w:rsidR="006A55EC" w:rsidRPr="00E7255D" w:rsidRDefault="006A55EC" w:rsidP="00315EA0">
            <w:pPr>
              <w:rPr>
                <w:rFonts w:ascii="Calibri" w:hAnsi="Calibri"/>
              </w:rPr>
            </w:pPr>
          </w:p>
        </w:tc>
        <w:tc>
          <w:tcPr>
            <w:tcW w:w="1843" w:type="dxa"/>
            <w:shd w:val="clear" w:color="auto" w:fill="FFFFFF"/>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Advertising</w:t>
            </w:r>
          </w:p>
        </w:tc>
        <w:tc>
          <w:tcPr>
            <w:tcW w:w="1843" w:type="dxa"/>
            <w:shd w:val="clear" w:color="auto" w:fill="FFFFFF"/>
          </w:tcPr>
          <w:p w:rsidR="006A55EC" w:rsidRPr="00E7255D" w:rsidRDefault="006A55EC" w:rsidP="00315EA0">
            <w:pPr>
              <w:jc w:val="right"/>
              <w:rPr>
                <w:rFonts w:ascii="Calibri" w:hAnsi="Calibri"/>
              </w:rPr>
            </w:pPr>
            <w:r>
              <w:rPr>
                <w:rFonts w:ascii="Calibri" w:hAnsi="Calibri"/>
              </w:rPr>
              <w:t>105,744</w:t>
            </w:r>
          </w:p>
        </w:tc>
        <w:tc>
          <w:tcPr>
            <w:tcW w:w="1842" w:type="dxa"/>
          </w:tcPr>
          <w:p w:rsidR="006A55EC" w:rsidRPr="00E7255D" w:rsidRDefault="006A55EC" w:rsidP="00315EA0">
            <w:pPr>
              <w:jc w:val="right"/>
              <w:rPr>
                <w:rFonts w:ascii="Calibri" w:hAnsi="Calibri"/>
              </w:rPr>
            </w:pPr>
            <w:r>
              <w:rPr>
                <w:rFonts w:ascii="Calibri" w:hAnsi="Calibri"/>
              </w:rPr>
              <w:t>206,937</w:t>
            </w:r>
          </w:p>
        </w:tc>
      </w:tr>
      <w:tr w:rsidR="006A55EC" w:rsidRPr="00E7255D" w:rsidTr="00315EA0">
        <w:tc>
          <w:tcPr>
            <w:tcW w:w="4111" w:type="dxa"/>
          </w:tcPr>
          <w:p w:rsidR="006A55EC" w:rsidRPr="00E7255D" w:rsidRDefault="006A55EC" w:rsidP="00315EA0">
            <w:pPr>
              <w:rPr>
                <w:rFonts w:ascii="Calibri" w:hAnsi="Calibri"/>
              </w:rPr>
            </w:pPr>
            <w:r w:rsidRPr="00E7255D">
              <w:rPr>
                <w:rFonts w:ascii="Calibri" w:hAnsi="Calibri"/>
              </w:rPr>
              <w:t>Public relations</w:t>
            </w:r>
          </w:p>
        </w:tc>
        <w:tc>
          <w:tcPr>
            <w:tcW w:w="1843" w:type="dxa"/>
            <w:shd w:val="clear" w:color="auto" w:fill="FFFFFF"/>
          </w:tcPr>
          <w:p w:rsidR="006A55EC" w:rsidRPr="00E7255D" w:rsidRDefault="006A55EC" w:rsidP="00315EA0">
            <w:pPr>
              <w:jc w:val="right"/>
              <w:rPr>
                <w:rFonts w:ascii="Calibri" w:hAnsi="Calibri"/>
                <w:u w:val="single"/>
              </w:rPr>
            </w:pPr>
            <w:r w:rsidRPr="00E7255D">
              <w:rPr>
                <w:rFonts w:ascii="Calibri" w:hAnsi="Calibri"/>
                <w:u w:val="single"/>
              </w:rPr>
              <w:t xml:space="preserve">  </w:t>
            </w:r>
            <w:r>
              <w:rPr>
                <w:rFonts w:ascii="Calibri" w:hAnsi="Calibri"/>
                <w:u w:val="single"/>
              </w:rPr>
              <w:t>13,056</w:t>
            </w:r>
          </w:p>
        </w:tc>
        <w:tc>
          <w:tcPr>
            <w:tcW w:w="1842" w:type="dxa"/>
          </w:tcPr>
          <w:p w:rsidR="006A55EC" w:rsidRPr="00E7255D" w:rsidRDefault="006A55EC" w:rsidP="00315EA0">
            <w:pPr>
              <w:jc w:val="right"/>
              <w:rPr>
                <w:rFonts w:ascii="Calibri" w:hAnsi="Calibri"/>
                <w:u w:val="single"/>
              </w:rPr>
            </w:pPr>
            <w:r w:rsidRPr="00E7255D">
              <w:rPr>
                <w:rFonts w:ascii="Calibri" w:hAnsi="Calibri"/>
                <w:u w:val="single"/>
              </w:rPr>
              <w:t xml:space="preserve">  </w:t>
            </w:r>
            <w:r>
              <w:rPr>
                <w:rFonts w:ascii="Calibri" w:hAnsi="Calibri"/>
                <w:u w:val="single"/>
              </w:rPr>
              <w:t>81,195</w:t>
            </w:r>
          </w:p>
        </w:tc>
      </w:tr>
      <w:tr w:rsidR="006A55EC" w:rsidRPr="00E7255D" w:rsidTr="00315EA0">
        <w:tc>
          <w:tcPr>
            <w:tcW w:w="4111" w:type="dxa"/>
          </w:tcPr>
          <w:p w:rsidR="006A55EC" w:rsidRPr="00E7255D" w:rsidRDefault="006A55EC" w:rsidP="00315EA0">
            <w:pPr>
              <w:rPr>
                <w:rFonts w:ascii="Calibri" w:hAnsi="Calibri"/>
              </w:rPr>
            </w:pPr>
          </w:p>
        </w:tc>
        <w:tc>
          <w:tcPr>
            <w:tcW w:w="1843" w:type="dxa"/>
            <w:shd w:val="clear" w:color="auto" w:fill="FFFFFF"/>
          </w:tcPr>
          <w:p w:rsidR="006A55EC" w:rsidRPr="00E7255D" w:rsidRDefault="006A55EC" w:rsidP="00315EA0">
            <w:pPr>
              <w:jc w:val="right"/>
              <w:rPr>
                <w:rFonts w:ascii="Calibri" w:hAnsi="Calibri"/>
                <w:u w:val="double"/>
              </w:rPr>
            </w:pPr>
            <w:r>
              <w:rPr>
                <w:rFonts w:ascii="Calibri" w:hAnsi="Calibri"/>
                <w:u w:val="double"/>
              </w:rPr>
              <w:t>118,800</w:t>
            </w:r>
          </w:p>
        </w:tc>
        <w:tc>
          <w:tcPr>
            <w:tcW w:w="1842" w:type="dxa"/>
          </w:tcPr>
          <w:p w:rsidR="006A55EC" w:rsidRPr="00E7255D" w:rsidRDefault="006A55EC" w:rsidP="00315EA0">
            <w:pPr>
              <w:jc w:val="right"/>
              <w:rPr>
                <w:rFonts w:ascii="Calibri" w:hAnsi="Calibri"/>
                <w:u w:val="double"/>
              </w:rPr>
            </w:pPr>
            <w:r>
              <w:rPr>
                <w:rFonts w:ascii="Calibri" w:hAnsi="Calibri"/>
                <w:u w:val="double"/>
              </w:rPr>
              <w:t>288,132</w:t>
            </w:r>
          </w:p>
        </w:tc>
      </w:tr>
    </w:tbl>
    <w:p w:rsidR="006A55EC" w:rsidRPr="00E7255D" w:rsidRDefault="006A55EC" w:rsidP="006A55EC">
      <w:pPr>
        <w:rPr>
          <w:rFonts w:ascii="Calibri" w:hAnsi="Calibri"/>
        </w:rPr>
      </w:pPr>
    </w:p>
    <w:p w:rsidR="006A55EC" w:rsidRPr="00E7255D" w:rsidRDefault="006A55EC" w:rsidP="006A55EC">
      <w:pPr>
        <w:rPr>
          <w:rFonts w:ascii="Calibri" w:hAnsi="Calibri"/>
          <w:b/>
        </w:rPr>
      </w:pPr>
      <w:r w:rsidRPr="00E7255D">
        <w:rPr>
          <w:rFonts w:ascii="Calibri" w:hAnsi="Calibri"/>
          <w:b/>
        </w:rPr>
        <w:t>9)</w:t>
      </w:r>
      <w:r w:rsidRPr="00E7255D">
        <w:rPr>
          <w:rFonts w:ascii="Calibri" w:hAnsi="Calibri"/>
          <w:b/>
        </w:rPr>
        <w:tab/>
      </w:r>
      <w:r w:rsidRPr="003F649C">
        <w:rPr>
          <w:rFonts w:ascii="Calibri" w:hAnsi="Calibri"/>
          <w:b/>
        </w:rPr>
        <w:t>EMPLOYEES AND REMUNERATION</w:t>
      </w:r>
    </w:p>
    <w:p w:rsidR="006A55EC" w:rsidRPr="00E7255D" w:rsidRDefault="006A55EC" w:rsidP="006A55EC">
      <w:pPr>
        <w:ind w:left="720"/>
        <w:rPr>
          <w:rFonts w:ascii="Calibri" w:hAnsi="Calibri"/>
        </w:rPr>
      </w:pPr>
      <w:r w:rsidRPr="00E7255D">
        <w:rPr>
          <w:rFonts w:ascii="Calibri" w:hAnsi="Calibri"/>
        </w:rPr>
        <w:t xml:space="preserve">The average number of persons employed by the company in the financial year was </w:t>
      </w:r>
      <w:proofErr w:type="gramStart"/>
      <w:r w:rsidRPr="00E7255D">
        <w:rPr>
          <w:rFonts w:ascii="Calibri" w:hAnsi="Calibri"/>
        </w:rPr>
        <w:t>83  (</w:t>
      </w:r>
      <w:proofErr w:type="gramEnd"/>
      <w:r w:rsidRPr="00E7255D">
        <w:rPr>
          <w:rFonts w:ascii="Calibri" w:hAnsi="Calibri"/>
        </w:rPr>
        <w:t xml:space="preserve">2010 - 84) and is analysed in the following categories: </w:t>
      </w:r>
    </w:p>
    <w:p w:rsidR="006A55EC" w:rsidRPr="00E7255D" w:rsidRDefault="006A55EC" w:rsidP="006A55EC">
      <w:pPr>
        <w:ind w:left="720"/>
        <w:rPr>
          <w:rFonts w:ascii="Calibri" w:hAnsi="Calibri"/>
        </w:rPr>
      </w:pPr>
    </w:p>
    <w:tbl>
      <w:tblPr>
        <w:tblW w:w="8087" w:type="dxa"/>
        <w:tblInd w:w="817" w:type="dxa"/>
        <w:tblLayout w:type="fixed"/>
        <w:tblLook w:val="0000" w:firstRow="0" w:lastRow="0" w:firstColumn="0" w:lastColumn="0" w:noHBand="0" w:noVBand="0"/>
      </w:tblPr>
      <w:tblGrid>
        <w:gridCol w:w="4394"/>
        <w:gridCol w:w="1560"/>
        <w:gridCol w:w="1842"/>
        <w:gridCol w:w="291"/>
      </w:tblGrid>
      <w:tr w:rsidR="006A55EC" w:rsidRPr="00E7255D" w:rsidTr="00315EA0">
        <w:tc>
          <w:tcPr>
            <w:tcW w:w="4394" w:type="dxa"/>
          </w:tcPr>
          <w:p w:rsidR="006A55EC" w:rsidRPr="00E7255D" w:rsidRDefault="006A55EC" w:rsidP="00315EA0">
            <w:pPr>
              <w:rPr>
                <w:rFonts w:ascii="Calibri" w:hAnsi="Calibri"/>
              </w:rPr>
            </w:pPr>
          </w:p>
        </w:tc>
        <w:tc>
          <w:tcPr>
            <w:tcW w:w="1560" w:type="dxa"/>
          </w:tcPr>
          <w:p w:rsidR="006A55EC" w:rsidRPr="00CF3E80" w:rsidRDefault="006A55EC" w:rsidP="00315EA0">
            <w:pPr>
              <w:jc w:val="right"/>
              <w:rPr>
                <w:rFonts w:ascii="Calibri" w:hAnsi="Calibri"/>
                <w:b/>
              </w:rPr>
            </w:pPr>
            <w:r w:rsidRPr="00CF3E80">
              <w:rPr>
                <w:rFonts w:ascii="Calibri" w:hAnsi="Calibri"/>
                <w:b/>
              </w:rPr>
              <w:t>2012</w:t>
            </w:r>
          </w:p>
        </w:tc>
        <w:tc>
          <w:tcPr>
            <w:tcW w:w="1842"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tc>
        <w:tc>
          <w:tcPr>
            <w:tcW w:w="291" w:type="dxa"/>
          </w:tcPr>
          <w:p w:rsidR="006A55EC" w:rsidRPr="00E7255D" w:rsidRDefault="006A55EC" w:rsidP="00315EA0">
            <w:pPr>
              <w:jc w:val="right"/>
              <w:rPr>
                <w:rFonts w:ascii="Calibri" w:hAnsi="Calibri"/>
                <w:b/>
              </w:rPr>
            </w:pPr>
          </w:p>
        </w:tc>
      </w:tr>
      <w:tr w:rsidR="006A55EC" w:rsidRPr="00E7255D" w:rsidTr="00315EA0">
        <w:trPr>
          <w:trHeight w:val="375"/>
        </w:trPr>
        <w:tc>
          <w:tcPr>
            <w:tcW w:w="4394" w:type="dxa"/>
          </w:tcPr>
          <w:p w:rsidR="006A55EC" w:rsidRPr="00E7255D" w:rsidRDefault="006A55EC" w:rsidP="00315EA0">
            <w:pPr>
              <w:rPr>
                <w:rFonts w:ascii="Calibri" w:hAnsi="Calibri"/>
              </w:rPr>
            </w:pPr>
          </w:p>
        </w:tc>
        <w:tc>
          <w:tcPr>
            <w:tcW w:w="1560" w:type="dxa"/>
          </w:tcPr>
          <w:p w:rsidR="006A55EC" w:rsidRPr="00CF3E80"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c>
          <w:tcPr>
            <w:tcW w:w="291" w:type="dxa"/>
          </w:tcPr>
          <w:p w:rsidR="006A55EC" w:rsidRPr="00E7255D" w:rsidRDefault="006A55EC" w:rsidP="00315EA0">
            <w:pPr>
              <w:jc w:val="right"/>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t>Banqueting &amp; Catering</w:t>
            </w:r>
          </w:p>
        </w:tc>
        <w:tc>
          <w:tcPr>
            <w:tcW w:w="1560" w:type="dxa"/>
          </w:tcPr>
          <w:p w:rsidR="006A55EC" w:rsidRPr="00CF3E80" w:rsidRDefault="006A55EC" w:rsidP="00315EA0">
            <w:pPr>
              <w:jc w:val="right"/>
              <w:rPr>
                <w:rFonts w:ascii="Calibri" w:hAnsi="Calibri"/>
              </w:rPr>
            </w:pPr>
            <w:r w:rsidRPr="00CF3E80">
              <w:rPr>
                <w:rFonts w:ascii="Calibri" w:hAnsi="Calibri"/>
              </w:rPr>
              <w:t>1</w:t>
            </w:r>
          </w:p>
        </w:tc>
        <w:tc>
          <w:tcPr>
            <w:tcW w:w="1842" w:type="dxa"/>
          </w:tcPr>
          <w:p w:rsidR="006A55EC" w:rsidRPr="00E7255D" w:rsidRDefault="006A55EC" w:rsidP="00315EA0">
            <w:pPr>
              <w:jc w:val="right"/>
              <w:rPr>
                <w:rFonts w:ascii="Calibri" w:hAnsi="Calibri"/>
              </w:rPr>
            </w:pPr>
            <w:r w:rsidRPr="00E7255D">
              <w:rPr>
                <w:rFonts w:ascii="Calibri" w:hAnsi="Calibri"/>
              </w:rPr>
              <w:t>1</w:t>
            </w:r>
          </w:p>
        </w:tc>
        <w:tc>
          <w:tcPr>
            <w:tcW w:w="291" w:type="dxa"/>
          </w:tcPr>
          <w:p w:rsidR="006A55EC" w:rsidRPr="00E7255D" w:rsidRDefault="006A55EC" w:rsidP="00315EA0">
            <w:pPr>
              <w:jc w:val="right"/>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t>Programme</w:t>
            </w:r>
          </w:p>
        </w:tc>
        <w:tc>
          <w:tcPr>
            <w:tcW w:w="1560" w:type="dxa"/>
          </w:tcPr>
          <w:p w:rsidR="006A55EC" w:rsidRPr="00CF3E80" w:rsidRDefault="006A55EC" w:rsidP="00315EA0">
            <w:pPr>
              <w:jc w:val="right"/>
              <w:rPr>
                <w:rFonts w:ascii="Calibri" w:hAnsi="Calibri"/>
              </w:rPr>
            </w:pPr>
            <w:r w:rsidRPr="00CF3E80">
              <w:rPr>
                <w:rFonts w:ascii="Calibri" w:hAnsi="Calibri"/>
              </w:rPr>
              <w:t>56</w:t>
            </w:r>
          </w:p>
        </w:tc>
        <w:tc>
          <w:tcPr>
            <w:tcW w:w="1842" w:type="dxa"/>
          </w:tcPr>
          <w:p w:rsidR="006A55EC" w:rsidRPr="00E7255D" w:rsidRDefault="006A55EC" w:rsidP="00315EA0">
            <w:pPr>
              <w:jc w:val="right"/>
              <w:rPr>
                <w:rFonts w:ascii="Calibri" w:hAnsi="Calibri"/>
              </w:rPr>
            </w:pPr>
            <w:r w:rsidRPr="00E7255D">
              <w:rPr>
                <w:rFonts w:ascii="Calibri" w:hAnsi="Calibri"/>
              </w:rPr>
              <w:t>56</w:t>
            </w:r>
          </w:p>
        </w:tc>
        <w:tc>
          <w:tcPr>
            <w:tcW w:w="291" w:type="dxa"/>
          </w:tcPr>
          <w:p w:rsidR="006A55EC" w:rsidRPr="00E7255D" w:rsidRDefault="006A55EC" w:rsidP="00315EA0">
            <w:pPr>
              <w:jc w:val="right"/>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t>Administration</w:t>
            </w:r>
          </w:p>
        </w:tc>
        <w:tc>
          <w:tcPr>
            <w:tcW w:w="1560" w:type="dxa"/>
          </w:tcPr>
          <w:p w:rsidR="006A55EC" w:rsidRPr="00CF3E80" w:rsidRDefault="006A55EC" w:rsidP="00315EA0">
            <w:pPr>
              <w:jc w:val="right"/>
              <w:rPr>
                <w:rFonts w:ascii="Calibri" w:hAnsi="Calibri"/>
                <w:u w:val="single"/>
              </w:rPr>
            </w:pPr>
            <w:r w:rsidRPr="00CF3E80">
              <w:rPr>
                <w:rFonts w:ascii="Calibri" w:hAnsi="Calibri"/>
                <w:u w:val="single"/>
              </w:rPr>
              <w:t>26</w:t>
            </w:r>
          </w:p>
        </w:tc>
        <w:tc>
          <w:tcPr>
            <w:tcW w:w="1842" w:type="dxa"/>
          </w:tcPr>
          <w:p w:rsidR="006A55EC" w:rsidRPr="00E7255D" w:rsidRDefault="006A55EC" w:rsidP="00315EA0">
            <w:pPr>
              <w:jc w:val="right"/>
              <w:rPr>
                <w:rFonts w:ascii="Calibri" w:hAnsi="Calibri"/>
                <w:u w:val="single"/>
              </w:rPr>
            </w:pPr>
            <w:r w:rsidRPr="00E7255D">
              <w:rPr>
                <w:rFonts w:ascii="Calibri" w:hAnsi="Calibri"/>
                <w:u w:val="single"/>
              </w:rPr>
              <w:t>2</w:t>
            </w:r>
            <w:r>
              <w:rPr>
                <w:rFonts w:ascii="Calibri" w:hAnsi="Calibri"/>
                <w:u w:val="single"/>
              </w:rPr>
              <w:t>6</w:t>
            </w:r>
          </w:p>
        </w:tc>
        <w:tc>
          <w:tcPr>
            <w:tcW w:w="291" w:type="dxa"/>
          </w:tcPr>
          <w:p w:rsidR="006A55EC" w:rsidRPr="00E7255D" w:rsidRDefault="006A55EC" w:rsidP="00315EA0">
            <w:pPr>
              <w:jc w:val="right"/>
              <w:rPr>
                <w:rFonts w:ascii="Calibri" w:hAnsi="Calibri"/>
                <w:u w:val="single"/>
              </w:rPr>
            </w:pPr>
          </w:p>
        </w:tc>
      </w:tr>
      <w:tr w:rsidR="006A55EC" w:rsidRPr="00E7255D" w:rsidTr="00315EA0">
        <w:tc>
          <w:tcPr>
            <w:tcW w:w="4394" w:type="dxa"/>
          </w:tcPr>
          <w:p w:rsidR="006A55EC" w:rsidRPr="00E7255D" w:rsidRDefault="006A55EC" w:rsidP="00315EA0">
            <w:pPr>
              <w:rPr>
                <w:rFonts w:ascii="Calibri" w:hAnsi="Calibri"/>
              </w:rPr>
            </w:pPr>
          </w:p>
        </w:tc>
        <w:tc>
          <w:tcPr>
            <w:tcW w:w="1560" w:type="dxa"/>
          </w:tcPr>
          <w:p w:rsidR="006A55EC" w:rsidRPr="00CF3E80" w:rsidRDefault="006A55EC" w:rsidP="00315EA0">
            <w:pPr>
              <w:jc w:val="right"/>
              <w:rPr>
                <w:rFonts w:ascii="Calibri" w:hAnsi="Calibri"/>
                <w:u w:val="double"/>
              </w:rPr>
            </w:pPr>
            <w:r w:rsidRPr="00CF3E80">
              <w:rPr>
                <w:rFonts w:ascii="Calibri" w:hAnsi="Calibri"/>
                <w:u w:val="double"/>
              </w:rPr>
              <w:t>83</w:t>
            </w:r>
          </w:p>
        </w:tc>
        <w:tc>
          <w:tcPr>
            <w:tcW w:w="1842" w:type="dxa"/>
          </w:tcPr>
          <w:p w:rsidR="006A55EC" w:rsidRPr="00E7255D" w:rsidRDefault="006A55EC" w:rsidP="00315EA0">
            <w:pPr>
              <w:jc w:val="right"/>
              <w:rPr>
                <w:rFonts w:ascii="Calibri" w:hAnsi="Calibri"/>
                <w:u w:val="double"/>
              </w:rPr>
            </w:pPr>
            <w:r w:rsidRPr="00E7255D">
              <w:rPr>
                <w:rFonts w:ascii="Calibri" w:hAnsi="Calibri"/>
                <w:u w:val="double"/>
              </w:rPr>
              <w:t>8</w:t>
            </w:r>
            <w:r>
              <w:rPr>
                <w:rFonts w:ascii="Calibri" w:hAnsi="Calibri"/>
                <w:u w:val="double"/>
              </w:rPr>
              <w:t>3</w:t>
            </w:r>
          </w:p>
        </w:tc>
        <w:tc>
          <w:tcPr>
            <w:tcW w:w="291" w:type="dxa"/>
          </w:tcPr>
          <w:p w:rsidR="006A55EC" w:rsidRPr="00E7255D" w:rsidRDefault="006A55EC" w:rsidP="00315EA0">
            <w:pPr>
              <w:jc w:val="right"/>
              <w:rPr>
                <w:rFonts w:ascii="Calibri" w:hAnsi="Calibri"/>
                <w:u w:val="double"/>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t>Staff costs comprise:</w:t>
            </w:r>
          </w:p>
        </w:tc>
        <w:tc>
          <w:tcPr>
            <w:tcW w:w="1560" w:type="dxa"/>
          </w:tcPr>
          <w:p w:rsidR="006A55EC" w:rsidRPr="00E7255D" w:rsidRDefault="006A55EC" w:rsidP="00315EA0">
            <w:pPr>
              <w:jc w:val="center"/>
              <w:rPr>
                <w:rFonts w:ascii="Calibri" w:hAnsi="Calibri"/>
              </w:rPr>
            </w:pPr>
          </w:p>
        </w:tc>
        <w:tc>
          <w:tcPr>
            <w:tcW w:w="1842" w:type="dxa"/>
          </w:tcPr>
          <w:p w:rsidR="006A55EC" w:rsidRPr="00E7255D" w:rsidRDefault="006A55EC" w:rsidP="00315EA0">
            <w:pPr>
              <w:jc w:val="center"/>
              <w:rPr>
                <w:rFonts w:ascii="Calibri" w:hAnsi="Calibri"/>
              </w:rPr>
            </w:pPr>
          </w:p>
        </w:tc>
        <w:tc>
          <w:tcPr>
            <w:tcW w:w="291" w:type="dxa"/>
          </w:tcPr>
          <w:p w:rsidR="006A55EC" w:rsidRPr="00E7255D" w:rsidRDefault="006A55EC" w:rsidP="00315EA0">
            <w:pPr>
              <w:jc w:val="center"/>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p>
        </w:tc>
        <w:tc>
          <w:tcPr>
            <w:tcW w:w="1560"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2"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c>
          <w:tcPr>
            <w:tcW w:w="291" w:type="dxa"/>
          </w:tcPr>
          <w:p w:rsidR="006A55EC" w:rsidRPr="00E7255D" w:rsidRDefault="006A55EC" w:rsidP="00315EA0">
            <w:pPr>
              <w:jc w:val="right"/>
              <w:rPr>
                <w:rFonts w:ascii="Calibri" w:hAnsi="Calibri"/>
                <w:b/>
              </w:rPr>
            </w:pPr>
          </w:p>
        </w:tc>
      </w:tr>
      <w:tr w:rsidR="006A55EC" w:rsidRPr="00E7255D" w:rsidTr="00315EA0">
        <w:tc>
          <w:tcPr>
            <w:tcW w:w="4394" w:type="dxa"/>
          </w:tcPr>
          <w:p w:rsidR="006A55EC" w:rsidRPr="00E7255D" w:rsidRDefault="006A55EC" w:rsidP="00315EA0">
            <w:pPr>
              <w:rPr>
                <w:rFonts w:ascii="Calibri" w:hAnsi="Calibri"/>
              </w:rPr>
            </w:pPr>
          </w:p>
        </w:tc>
        <w:tc>
          <w:tcPr>
            <w:tcW w:w="1560" w:type="dxa"/>
          </w:tcPr>
          <w:p w:rsidR="006A55EC" w:rsidRPr="00E7255D" w:rsidRDefault="006A55EC" w:rsidP="00315EA0">
            <w:pPr>
              <w:jc w:val="right"/>
              <w:rPr>
                <w:rFonts w:ascii="Calibri" w:hAnsi="Calibri"/>
              </w:rPr>
            </w:pPr>
          </w:p>
        </w:tc>
        <w:tc>
          <w:tcPr>
            <w:tcW w:w="1842" w:type="dxa"/>
          </w:tcPr>
          <w:p w:rsidR="006A55EC" w:rsidRPr="00E7255D" w:rsidRDefault="006A55EC" w:rsidP="00315EA0">
            <w:pPr>
              <w:jc w:val="right"/>
              <w:rPr>
                <w:rFonts w:ascii="Calibri" w:hAnsi="Calibri"/>
              </w:rPr>
            </w:pPr>
          </w:p>
        </w:tc>
        <w:tc>
          <w:tcPr>
            <w:tcW w:w="291" w:type="dxa"/>
          </w:tcPr>
          <w:p w:rsidR="006A55EC" w:rsidRPr="00E7255D" w:rsidRDefault="006A55EC" w:rsidP="00315EA0">
            <w:pPr>
              <w:jc w:val="right"/>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t>Wages &amp; Salaries</w:t>
            </w:r>
          </w:p>
        </w:tc>
        <w:tc>
          <w:tcPr>
            <w:tcW w:w="1560" w:type="dxa"/>
          </w:tcPr>
          <w:p w:rsidR="006A55EC" w:rsidRPr="00A43B94" w:rsidRDefault="006A55EC" w:rsidP="00315EA0">
            <w:pPr>
              <w:jc w:val="right"/>
              <w:rPr>
                <w:rFonts w:ascii="Calibri" w:hAnsi="Calibri"/>
              </w:rPr>
            </w:pPr>
            <w:r w:rsidRPr="00A43B94">
              <w:rPr>
                <w:rFonts w:ascii="Calibri" w:hAnsi="Calibri"/>
              </w:rPr>
              <w:t>3,</w:t>
            </w:r>
            <w:r>
              <w:rPr>
                <w:rFonts w:ascii="Calibri" w:hAnsi="Calibri"/>
              </w:rPr>
              <w:t>164,166</w:t>
            </w:r>
          </w:p>
        </w:tc>
        <w:tc>
          <w:tcPr>
            <w:tcW w:w="1842" w:type="dxa"/>
          </w:tcPr>
          <w:p w:rsidR="006A55EC" w:rsidRPr="00E7255D" w:rsidRDefault="006A55EC" w:rsidP="00315EA0">
            <w:pPr>
              <w:jc w:val="right"/>
              <w:rPr>
                <w:rFonts w:ascii="Calibri" w:hAnsi="Calibri"/>
              </w:rPr>
            </w:pPr>
            <w:r w:rsidRPr="00E7255D">
              <w:rPr>
                <w:rFonts w:ascii="Calibri" w:hAnsi="Calibri"/>
              </w:rPr>
              <w:t>3,</w:t>
            </w:r>
            <w:r>
              <w:rPr>
                <w:rFonts w:ascii="Calibri" w:hAnsi="Calibri"/>
              </w:rPr>
              <w:t>227,377</w:t>
            </w:r>
          </w:p>
        </w:tc>
        <w:tc>
          <w:tcPr>
            <w:tcW w:w="291" w:type="dxa"/>
          </w:tcPr>
          <w:p w:rsidR="006A55EC" w:rsidRPr="00E7255D" w:rsidRDefault="006A55EC" w:rsidP="00315EA0">
            <w:pPr>
              <w:jc w:val="right"/>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t>Social Insurance Costs</w:t>
            </w:r>
          </w:p>
        </w:tc>
        <w:tc>
          <w:tcPr>
            <w:tcW w:w="1560" w:type="dxa"/>
          </w:tcPr>
          <w:p w:rsidR="006A55EC" w:rsidRPr="00A43B94" w:rsidRDefault="006A55EC" w:rsidP="00315EA0">
            <w:pPr>
              <w:jc w:val="right"/>
              <w:rPr>
                <w:rFonts w:ascii="Calibri" w:hAnsi="Calibri"/>
              </w:rPr>
            </w:pPr>
            <w:r>
              <w:rPr>
                <w:rFonts w:ascii="Calibri" w:hAnsi="Calibri"/>
              </w:rPr>
              <w:t>313,194</w:t>
            </w:r>
          </w:p>
        </w:tc>
        <w:tc>
          <w:tcPr>
            <w:tcW w:w="1842" w:type="dxa"/>
          </w:tcPr>
          <w:p w:rsidR="006A55EC" w:rsidRPr="00E7255D" w:rsidRDefault="006A55EC" w:rsidP="00315EA0">
            <w:pPr>
              <w:jc w:val="right"/>
              <w:rPr>
                <w:rFonts w:ascii="Calibri" w:hAnsi="Calibri"/>
              </w:rPr>
            </w:pPr>
            <w:r>
              <w:rPr>
                <w:rFonts w:ascii="Calibri" w:hAnsi="Calibri"/>
              </w:rPr>
              <w:t>323,054</w:t>
            </w:r>
          </w:p>
        </w:tc>
        <w:tc>
          <w:tcPr>
            <w:tcW w:w="291" w:type="dxa"/>
          </w:tcPr>
          <w:p w:rsidR="006A55EC" w:rsidRPr="00E7255D" w:rsidRDefault="006A55EC" w:rsidP="00315EA0">
            <w:pPr>
              <w:jc w:val="right"/>
              <w:rPr>
                <w:rFonts w:ascii="Calibri" w:hAnsi="Calibri"/>
              </w:rPr>
            </w:pPr>
          </w:p>
        </w:tc>
      </w:tr>
      <w:tr w:rsidR="006A55EC" w:rsidRPr="00E7255D" w:rsidTr="00315EA0">
        <w:tc>
          <w:tcPr>
            <w:tcW w:w="4394" w:type="dxa"/>
          </w:tcPr>
          <w:p w:rsidR="006A55EC" w:rsidRPr="00E7255D" w:rsidRDefault="006A55EC" w:rsidP="00315EA0">
            <w:pPr>
              <w:rPr>
                <w:rFonts w:ascii="Calibri" w:hAnsi="Calibri"/>
              </w:rPr>
            </w:pPr>
            <w:r w:rsidRPr="00E7255D">
              <w:rPr>
                <w:rFonts w:ascii="Calibri" w:hAnsi="Calibri"/>
              </w:rPr>
              <w:lastRenderedPageBreak/>
              <w:t>Superannuation Employee Contributions</w:t>
            </w:r>
          </w:p>
        </w:tc>
        <w:tc>
          <w:tcPr>
            <w:tcW w:w="1560" w:type="dxa"/>
          </w:tcPr>
          <w:p w:rsidR="006A55EC" w:rsidRPr="00A43B94" w:rsidRDefault="006A55EC" w:rsidP="00315EA0">
            <w:pPr>
              <w:jc w:val="right"/>
              <w:rPr>
                <w:rFonts w:ascii="Calibri" w:hAnsi="Calibri"/>
                <w:u w:val="single"/>
              </w:rPr>
            </w:pPr>
            <w:r w:rsidRPr="00A43B94">
              <w:rPr>
                <w:rFonts w:ascii="Calibri" w:hAnsi="Calibri"/>
                <w:u w:val="single"/>
              </w:rPr>
              <w:t>_113,935</w:t>
            </w:r>
          </w:p>
        </w:tc>
        <w:tc>
          <w:tcPr>
            <w:tcW w:w="1842" w:type="dxa"/>
          </w:tcPr>
          <w:p w:rsidR="006A55EC" w:rsidRPr="00E7255D" w:rsidRDefault="006A55EC" w:rsidP="00315EA0">
            <w:pPr>
              <w:jc w:val="right"/>
              <w:rPr>
                <w:rFonts w:ascii="Calibri" w:hAnsi="Calibri"/>
                <w:u w:val="single"/>
              </w:rPr>
            </w:pPr>
            <w:r>
              <w:rPr>
                <w:rFonts w:ascii="Calibri" w:hAnsi="Calibri"/>
                <w:u w:val="single"/>
              </w:rPr>
              <w:t>_113,328</w:t>
            </w:r>
          </w:p>
        </w:tc>
        <w:tc>
          <w:tcPr>
            <w:tcW w:w="291" w:type="dxa"/>
          </w:tcPr>
          <w:p w:rsidR="006A55EC" w:rsidRPr="00E7255D" w:rsidRDefault="006A55EC" w:rsidP="00315EA0">
            <w:pPr>
              <w:jc w:val="right"/>
              <w:rPr>
                <w:rFonts w:ascii="Calibri" w:hAnsi="Calibri"/>
                <w:u w:val="single"/>
              </w:rPr>
            </w:pPr>
          </w:p>
        </w:tc>
      </w:tr>
      <w:tr w:rsidR="006A55EC" w:rsidRPr="00E7255D" w:rsidTr="00315EA0">
        <w:tc>
          <w:tcPr>
            <w:tcW w:w="4394" w:type="dxa"/>
          </w:tcPr>
          <w:p w:rsidR="006A55EC" w:rsidRPr="00E7255D" w:rsidRDefault="006A55EC" w:rsidP="00315EA0">
            <w:pPr>
              <w:ind w:left="-108" w:firstLine="108"/>
              <w:rPr>
                <w:rFonts w:ascii="Calibri" w:hAnsi="Calibri"/>
              </w:rPr>
            </w:pPr>
          </w:p>
        </w:tc>
        <w:tc>
          <w:tcPr>
            <w:tcW w:w="1560" w:type="dxa"/>
          </w:tcPr>
          <w:p w:rsidR="006A55EC" w:rsidRPr="00A43B94" w:rsidRDefault="006A55EC" w:rsidP="00315EA0">
            <w:pPr>
              <w:jc w:val="right"/>
              <w:rPr>
                <w:rFonts w:ascii="Calibri" w:hAnsi="Calibri"/>
                <w:u w:val="double"/>
              </w:rPr>
            </w:pPr>
            <w:r w:rsidRPr="00A43B94">
              <w:rPr>
                <w:rFonts w:ascii="Calibri" w:hAnsi="Calibri"/>
                <w:u w:val="double"/>
              </w:rPr>
              <w:t>3,</w:t>
            </w:r>
            <w:r>
              <w:rPr>
                <w:rFonts w:ascii="Calibri" w:hAnsi="Calibri"/>
                <w:u w:val="double"/>
              </w:rPr>
              <w:t>591,295</w:t>
            </w:r>
          </w:p>
        </w:tc>
        <w:tc>
          <w:tcPr>
            <w:tcW w:w="1842" w:type="dxa"/>
          </w:tcPr>
          <w:p w:rsidR="006A55EC" w:rsidRPr="00E7255D" w:rsidRDefault="006A55EC" w:rsidP="00315EA0">
            <w:pPr>
              <w:jc w:val="right"/>
              <w:rPr>
                <w:rFonts w:ascii="Calibri" w:hAnsi="Calibri"/>
                <w:u w:val="double"/>
              </w:rPr>
            </w:pPr>
            <w:r w:rsidRPr="00E7255D">
              <w:rPr>
                <w:rFonts w:ascii="Calibri" w:hAnsi="Calibri"/>
                <w:u w:val="double"/>
              </w:rPr>
              <w:t>3,</w:t>
            </w:r>
            <w:r>
              <w:rPr>
                <w:rFonts w:ascii="Calibri" w:hAnsi="Calibri"/>
                <w:u w:val="double"/>
              </w:rPr>
              <w:t>663,759</w:t>
            </w:r>
          </w:p>
        </w:tc>
        <w:tc>
          <w:tcPr>
            <w:tcW w:w="291" w:type="dxa"/>
          </w:tcPr>
          <w:p w:rsidR="006A55EC" w:rsidRPr="00E7255D" w:rsidRDefault="006A55EC" w:rsidP="00315EA0">
            <w:pPr>
              <w:jc w:val="right"/>
              <w:rPr>
                <w:rFonts w:ascii="Calibri" w:hAnsi="Calibri"/>
                <w:u w:val="double"/>
              </w:rPr>
            </w:pPr>
          </w:p>
        </w:tc>
      </w:tr>
    </w:tbl>
    <w:p w:rsidR="006A55EC" w:rsidRPr="00E7255D" w:rsidRDefault="006A55EC" w:rsidP="006A55EC">
      <w:pPr>
        <w:ind w:firstLine="720"/>
        <w:jc w:val="both"/>
        <w:rPr>
          <w:rFonts w:ascii="Calibri" w:hAnsi="Calibri"/>
        </w:rPr>
      </w:pPr>
    </w:p>
    <w:p w:rsidR="006A55EC" w:rsidRPr="004E7F46" w:rsidRDefault="006A55EC" w:rsidP="006A55EC">
      <w:pPr>
        <w:ind w:left="709" w:firstLine="11"/>
        <w:jc w:val="both"/>
        <w:rPr>
          <w:rFonts w:ascii="Calibri" w:hAnsi="Calibri"/>
        </w:rPr>
      </w:pPr>
      <w:r w:rsidRPr="004E7F46">
        <w:rPr>
          <w:rFonts w:ascii="Calibri" w:hAnsi="Calibri"/>
        </w:rPr>
        <w:t>In 2012 €</w:t>
      </w:r>
      <w:proofErr w:type="gramStart"/>
      <w:r w:rsidRPr="004E7F46">
        <w:rPr>
          <w:rFonts w:ascii="Calibri" w:hAnsi="Calibri"/>
        </w:rPr>
        <w:t>155,008  (</w:t>
      </w:r>
      <w:proofErr w:type="gramEnd"/>
      <w:r w:rsidRPr="004E7F46">
        <w:rPr>
          <w:rFonts w:ascii="Calibri" w:hAnsi="Calibri"/>
        </w:rPr>
        <w:t xml:space="preserve">2011: €161,649) of pension levy was deducted and paid over to The Department of Arts, Heritage and the </w:t>
      </w:r>
      <w:proofErr w:type="spellStart"/>
      <w:r w:rsidRPr="004E7F46">
        <w:rPr>
          <w:rFonts w:ascii="Calibri" w:hAnsi="Calibri"/>
        </w:rPr>
        <w:t>Gaeltacht</w:t>
      </w:r>
      <w:proofErr w:type="spellEnd"/>
      <w:r w:rsidRPr="004E7F46">
        <w:rPr>
          <w:rFonts w:ascii="Calibri" w:hAnsi="Calibri"/>
        </w:rPr>
        <w:t>. The previous Director’s contract expired in August 2011.  A new Director was appointed on 23 April 2012</w:t>
      </w:r>
      <w:r>
        <w:rPr>
          <w:rFonts w:ascii="Calibri" w:hAnsi="Calibri"/>
        </w:rPr>
        <w:t>.</w:t>
      </w:r>
      <w:r w:rsidRPr="004E7F46">
        <w:rPr>
          <w:rFonts w:ascii="Calibri" w:hAnsi="Calibri"/>
        </w:rPr>
        <w:t xml:space="preserve"> The salary of the Director was €</w:t>
      </w:r>
      <w:r>
        <w:rPr>
          <w:rFonts w:ascii="Calibri" w:hAnsi="Calibri"/>
        </w:rPr>
        <w:t>57,003</w:t>
      </w:r>
      <w:r w:rsidRPr="004E7F46">
        <w:rPr>
          <w:rFonts w:ascii="Calibri" w:hAnsi="Calibri"/>
        </w:rPr>
        <w:t xml:space="preserve"> in 2012 (2011 - €71,723). The Director’s pension entitlements do not extend beyond the standard entitlements in the model defined benefit scheme. The Director was not in receipt of any performance related </w:t>
      </w:r>
    </w:p>
    <w:p w:rsidR="006A55EC" w:rsidRPr="004E7F46" w:rsidRDefault="006A55EC" w:rsidP="006A55EC">
      <w:pPr>
        <w:ind w:left="709"/>
        <w:jc w:val="both"/>
        <w:rPr>
          <w:rFonts w:ascii="Calibri" w:hAnsi="Calibri"/>
        </w:rPr>
      </w:pPr>
      <w:proofErr w:type="gramStart"/>
      <w:r w:rsidRPr="004E7F46">
        <w:rPr>
          <w:rFonts w:ascii="Calibri" w:hAnsi="Calibri"/>
        </w:rPr>
        <w:t>pay</w:t>
      </w:r>
      <w:proofErr w:type="gramEnd"/>
      <w:r w:rsidRPr="004E7F46">
        <w:rPr>
          <w:rFonts w:ascii="Calibri" w:hAnsi="Calibri"/>
        </w:rPr>
        <w:t xml:space="preserve"> award. The Director has use of the company car but this car is not used solely by </w:t>
      </w:r>
    </w:p>
    <w:p w:rsidR="006A55EC" w:rsidRPr="005001CE" w:rsidRDefault="006A55EC" w:rsidP="006A55EC">
      <w:pPr>
        <w:ind w:left="709"/>
        <w:jc w:val="both"/>
        <w:rPr>
          <w:rFonts w:ascii="Calibri" w:hAnsi="Calibri"/>
        </w:rPr>
      </w:pPr>
      <w:proofErr w:type="gramStart"/>
      <w:r w:rsidRPr="004E7F46">
        <w:rPr>
          <w:rFonts w:ascii="Calibri" w:hAnsi="Calibri"/>
        </w:rPr>
        <w:t>the</w:t>
      </w:r>
      <w:proofErr w:type="gramEnd"/>
      <w:r w:rsidRPr="004E7F46">
        <w:rPr>
          <w:rFonts w:ascii="Calibri" w:hAnsi="Calibri"/>
        </w:rPr>
        <w:t xml:space="preserve"> Director.</w:t>
      </w:r>
    </w:p>
    <w:p w:rsidR="006A55EC" w:rsidRDefault="006A55EC" w:rsidP="006A55EC">
      <w:pPr>
        <w:rPr>
          <w:rFonts w:ascii="Calibri" w:hAnsi="Calibri"/>
          <w:b/>
        </w:rPr>
      </w:pPr>
    </w:p>
    <w:p w:rsidR="006A55EC" w:rsidRPr="00E7255D" w:rsidRDefault="006A55EC" w:rsidP="006A55EC">
      <w:pPr>
        <w:rPr>
          <w:rFonts w:ascii="Calibri" w:hAnsi="Calibri"/>
          <w:b/>
        </w:rPr>
      </w:pPr>
      <w:r>
        <w:rPr>
          <w:rFonts w:ascii="Calibri" w:hAnsi="Calibri"/>
          <w:b/>
        </w:rPr>
        <w:t xml:space="preserve">10)       </w:t>
      </w:r>
      <w:r w:rsidRPr="003F649C">
        <w:rPr>
          <w:rFonts w:ascii="Calibri" w:hAnsi="Calibri"/>
          <w:b/>
        </w:rPr>
        <w:t>WORKS OF ART</w:t>
      </w:r>
    </w:p>
    <w:p w:rsidR="006A55EC" w:rsidRPr="00E7255D" w:rsidRDefault="006A55EC" w:rsidP="006A55EC">
      <w:pPr>
        <w:ind w:left="709" w:hanging="709"/>
        <w:jc w:val="both"/>
        <w:rPr>
          <w:rFonts w:ascii="Calibri" w:hAnsi="Calibri"/>
        </w:rPr>
      </w:pPr>
      <w:r w:rsidRPr="00E7255D">
        <w:rPr>
          <w:rFonts w:ascii="Calibri" w:hAnsi="Calibri"/>
          <w:b/>
        </w:rPr>
        <w:tab/>
      </w:r>
    </w:p>
    <w:p w:rsidR="006A55EC" w:rsidRPr="00E7255D" w:rsidRDefault="006A55EC" w:rsidP="006A55EC">
      <w:pPr>
        <w:numPr>
          <w:ilvl w:val="0"/>
          <w:numId w:val="39"/>
        </w:numPr>
        <w:spacing w:after="0" w:line="240" w:lineRule="auto"/>
        <w:ind w:hanging="1091"/>
        <w:rPr>
          <w:rFonts w:ascii="Calibri" w:hAnsi="Calibri"/>
          <w:b/>
        </w:rPr>
      </w:pPr>
      <w:r>
        <w:rPr>
          <w:rFonts w:ascii="Calibri" w:hAnsi="Calibri"/>
          <w:b/>
        </w:rPr>
        <w:t>P</w:t>
      </w:r>
      <w:r w:rsidRPr="00E7255D">
        <w:rPr>
          <w:rFonts w:ascii="Calibri" w:hAnsi="Calibri"/>
          <w:b/>
        </w:rPr>
        <w:t>urchased and Assisted Purchases</w:t>
      </w:r>
    </w:p>
    <w:p w:rsidR="006A55EC" w:rsidRPr="00E7255D" w:rsidRDefault="006A55EC" w:rsidP="006A55EC">
      <w:pPr>
        <w:ind w:left="1065"/>
        <w:rPr>
          <w:rFonts w:ascii="Calibri" w:hAnsi="Calibri"/>
          <w:b/>
        </w:rPr>
      </w:pPr>
    </w:p>
    <w:tbl>
      <w:tblPr>
        <w:tblW w:w="8075" w:type="dxa"/>
        <w:tblInd w:w="680" w:type="dxa"/>
        <w:tblLayout w:type="fixed"/>
        <w:tblLook w:val="0000" w:firstRow="0" w:lastRow="0" w:firstColumn="0" w:lastColumn="0" w:noHBand="0" w:noVBand="0"/>
      </w:tblPr>
      <w:tblGrid>
        <w:gridCol w:w="4525"/>
        <w:gridCol w:w="1707"/>
        <w:gridCol w:w="1843"/>
      </w:tblGrid>
      <w:tr w:rsidR="006A55EC" w:rsidRPr="00E7255D" w:rsidTr="00315EA0">
        <w:trPr>
          <w:trHeight w:val="285"/>
        </w:trPr>
        <w:tc>
          <w:tcPr>
            <w:tcW w:w="4525" w:type="dxa"/>
          </w:tcPr>
          <w:p w:rsidR="006A55EC" w:rsidRPr="00E7255D" w:rsidRDefault="006A55EC" w:rsidP="00315EA0">
            <w:pPr>
              <w:rPr>
                <w:rFonts w:ascii="Calibri" w:hAnsi="Calibri"/>
                <w:highlight w:val="yellow"/>
              </w:rPr>
            </w:pPr>
          </w:p>
        </w:tc>
        <w:tc>
          <w:tcPr>
            <w:tcW w:w="1707"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3"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rPr>
            </w:pPr>
            <w:r w:rsidRPr="00E7255D">
              <w:rPr>
                <w:rFonts w:ascii="Calibri" w:hAnsi="Calibri"/>
                <w:b/>
              </w:rPr>
              <w:t>€</w:t>
            </w:r>
          </w:p>
        </w:tc>
      </w:tr>
      <w:tr w:rsidR="006A55EC" w:rsidRPr="00E7255D" w:rsidTr="00315EA0">
        <w:trPr>
          <w:trHeight w:val="285"/>
        </w:trPr>
        <w:tc>
          <w:tcPr>
            <w:tcW w:w="4525" w:type="dxa"/>
          </w:tcPr>
          <w:p w:rsidR="006A55EC" w:rsidRPr="00E7255D" w:rsidRDefault="006A55EC" w:rsidP="00315EA0">
            <w:pPr>
              <w:rPr>
                <w:rFonts w:ascii="Calibri" w:hAnsi="Calibri"/>
              </w:rPr>
            </w:pPr>
            <w:r w:rsidRPr="00E7255D">
              <w:rPr>
                <w:rFonts w:ascii="Calibri" w:hAnsi="Calibri"/>
              </w:rPr>
              <w:t xml:space="preserve">Cost at 1 January </w:t>
            </w:r>
          </w:p>
        </w:tc>
        <w:tc>
          <w:tcPr>
            <w:tcW w:w="1707" w:type="dxa"/>
          </w:tcPr>
          <w:p w:rsidR="006A55EC" w:rsidRPr="00E7255D" w:rsidRDefault="006A55EC" w:rsidP="00315EA0">
            <w:pPr>
              <w:jc w:val="right"/>
              <w:rPr>
                <w:rFonts w:ascii="Calibri" w:hAnsi="Calibri"/>
              </w:rPr>
            </w:pPr>
            <w:r w:rsidRPr="00E7255D">
              <w:rPr>
                <w:rFonts w:ascii="Calibri" w:hAnsi="Calibri"/>
              </w:rPr>
              <w:t>7,</w:t>
            </w:r>
            <w:r>
              <w:rPr>
                <w:rFonts w:ascii="Calibri" w:hAnsi="Calibri"/>
              </w:rPr>
              <w:t>332,362</w:t>
            </w:r>
          </w:p>
        </w:tc>
        <w:tc>
          <w:tcPr>
            <w:tcW w:w="1843" w:type="dxa"/>
          </w:tcPr>
          <w:p w:rsidR="006A55EC" w:rsidRPr="00E7255D" w:rsidRDefault="006A55EC" w:rsidP="00315EA0">
            <w:pPr>
              <w:jc w:val="right"/>
              <w:rPr>
                <w:rFonts w:ascii="Calibri" w:hAnsi="Calibri"/>
              </w:rPr>
            </w:pPr>
            <w:r w:rsidRPr="00E7255D">
              <w:rPr>
                <w:rFonts w:ascii="Calibri" w:hAnsi="Calibri"/>
              </w:rPr>
              <w:t>7,</w:t>
            </w:r>
            <w:r>
              <w:rPr>
                <w:rFonts w:ascii="Calibri" w:hAnsi="Calibri"/>
              </w:rPr>
              <w:t>244,461</w:t>
            </w:r>
          </w:p>
        </w:tc>
      </w:tr>
      <w:tr w:rsidR="006A55EC" w:rsidRPr="00E7255D" w:rsidTr="00315EA0">
        <w:trPr>
          <w:trHeight w:val="285"/>
        </w:trPr>
        <w:tc>
          <w:tcPr>
            <w:tcW w:w="4525" w:type="dxa"/>
          </w:tcPr>
          <w:p w:rsidR="006A55EC" w:rsidRPr="00E7255D" w:rsidRDefault="006A55EC" w:rsidP="00315EA0">
            <w:pPr>
              <w:rPr>
                <w:rFonts w:ascii="Calibri" w:hAnsi="Calibri"/>
              </w:rPr>
            </w:pPr>
            <w:r w:rsidRPr="00E7255D">
              <w:rPr>
                <w:rFonts w:ascii="Calibri" w:hAnsi="Calibri"/>
              </w:rPr>
              <w:t>Acquired during year</w:t>
            </w:r>
          </w:p>
        </w:tc>
        <w:tc>
          <w:tcPr>
            <w:tcW w:w="1707" w:type="dxa"/>
          </w:tcPr>
          <w:p w:rsidR="006A55EC" w:rsidRPr="00E7255D" w:rsidRDefault="006A55EC" w:rsidP="00315EA0">
            <w:pPr>
              <w:jc w:val="right"/>
              <w:rPr>
                <w:rFonts w:ascii="Calibri" w:hAnsi="Calibri"/>
                <w:u w:val="single"/>
              </w:rPr>
            </w:pPr>
            <w:r>
              <w:rPr>
                <w:rFonts w:ascii="Calibri" w:hAnsi="Calibri"/>
                <w:u w:val="single"/>
              </w:rPr>
              <w:t>_</w:t>
            </w:r>
            <w:r w:rsidRPr="00E7255D">
              <w:rPr>
                <w:rFonts w:ascii="Calibri" w:hAnsi="Calibri"/>
                <w:u w:val="single"/>
              </w:rPr>
              <w:t xml:space="preserve">     </w:t>
            </w:r>
            <w:r>
              <w:rPr>
                <w:rFonts w:ascii="Calibri" w:hAnsi="Calibri"/>
                <w:u w:val="single"/>
              </w:rPr>
              <w:t>13,112</w:t>
            </w:r>
          </w:p>
        </w:tc>
        <w:tc>
          <w:tcPr>
            <w:tcW w:w="1843" w:type="dxa"/>
          </w:tcPr>
          <w:p w:rsidR="006A55EC" w:rsidRPr="00E7255D" w:rsidRDefault="006A55EC" w:rsidP="00315EA0">
            <w:pPr>
              <w:jc w:val="right"/>
              <w:rPr>
                <w:rFonts w:ascii="Calibri" w:hAnsi="Calibri"/>
                <w:u w:val="single"/>
              </w:rPr>
            </w:pPr>
            <w:r w:rsidRPr="00E7255D">
              <w:rPr>
                <w:rFonts w:ascii="Calibri" w:hAnsi="Calibri"/>
                <w:u w:val="single"/>
              </w:rPr>
              <w:t xml:space="preserve">     </w:t>
            </w:r>
            <w:r>
              <w:rPr>
                <w:rFonts w:ascii="Calibri" w:hAnsi="Calibri"/>
                <w:u w:val="single"/>
              </w:rPr>
              <w:t>87,901</w:t>
            </w:r>
          </w:p>
        </w:tc>
      </w:tr>
      <w:tr w:rsidR="006A55EC" w:rsidRPr="00E7255D" w:rsidTr="00315EA0">
        <w:trPr>
          <w:trHeight w:val="285"/>
        </w:trPr>
        <w:tc>
          <w:tcPr>
            <w:tcW w:w="4525" w:type="dxa"/>
          </w:tcPr>
          <w:p w:rsidR="006A55EC" w:rsidRPr="00E7255D" w:rsidRDefault="006A55EC" w:rsidP="00315EA0">
            <w:pPr>
              <w:rPr>
                <w:rFonts w:ascii="Calibri" w:hAnsi="Calibri"/>
              </w:rPr>
            </w:pPr>
            <w:r w:rsidRPr="00E7255D">
              <w:rPr>
                <w:rFonts w:ascii="Calibri" w:hAnsi="Calibri"/>
              </w:rPr>
              <w:t xml:space="preserve">Cost at 31 December </w:t>
            </w:r>
          </w:p>
        </w:tc>
        <w:tc>
          <w:tcPr>
            <w:tcW w:w="1707" w:type="dxa"/>
          </w:tcPr>
          <w:p w:rsidR="006A55EC" w:rsidRPr="00E7255D" w:rsidRDefault="006A55EC" w:rsidP="00315EA0">
            <w:pPr>
              <w:jc w:val="right"/>
              <w:rPr>
                <w:rFonts w:ascii="Calibri" w:hAnsi="Calibri"/>
                <w:u w:val="double"/>
              </w:rPr>
            </w:pPr>
            <w:r w:rsidRPr="00E7255D">
              <w:rPr>
                <w:rFonts w:ascii="Calibri" w:hAnsi="Calibri"/>
                <w:u w:val="double"/>
              </w:rPr>
              <w:t>7,</w:t>
            </w:r>
            <w:r>
              <w:rPr>
                <w:rFonts w:ascii="Calibri" w:hAnsi="Calibri"/>
                <w:u w:val="double"/>
              </w:rPr>
              <w:t>345,474</w:t>
            </w:r>
          </w:p>
        </w:tc>
        <w:tc>
          <w:tcPr>
            <w:tcW w:w="1843" w:type="dxa"/>
          </w:tcPr>
          <w:p w:rsidR="006A55EC" w:rsidRPr="00E7255D" w:rsidRDefault="006A55EC" w:rsidP="00315EA0">
            <w:pPr>
              <w:jc w:val="right"/>
              <w:rPr>
                <w:rFonts w:ascii="Calibri" w:hAnsi="Calibri"/>
                <w:u w:val="double"/>
              </w:rPr>
            </w:pPr>
            <w:r w:rsidRPr="00E7255D">
              <w:rPr>
                <w:rFonts w:ascii="Calibri" w:hAnsi="Calibri"/>
                <w:u w:val="double"/>
              </w:rPr>
              <w:t>7,</w:t>
            </w:r>
            <w:r>
              <w:rPr>
                <w:rFonts w:ascii="Calibri" w:hAnsi="Calibri"/>
                <w:u w:val="double"/>
              </w:rPr>
              <w:t>332,362</w:t>
            </w:r>
          </w:p>
        </w:tc>
      </w:tr>
    </w:tbl>
    <w:p w:rsidR="006A55EC" w:rsidRPr="00E7255D" w:rsidRDefault="006A55EC" w:rsidP="006A55EC">
      <w:pPr>
        <w:ind w:left="709"/>
        <w:jc w:val="both"/>
        <w:rPr>
          <w:rFonts w:ascii="Calibri" w:hAnsi="Calibri"/>
        </w:rPr>
      </w:pPr>
    </w:p>
    <w:p w:rsidR="006A55EC" w:rsidRDefault="006A55EC" w:rsidP="006A55EC">
      <w:pPr>
        <w:ind w:left="709"/>
        <w:jc w:val="both"/>
        <w:rPr>
          <w:rFonts w:ascii="Calibri" w:hAnsi="Calibri"/>
        </w:rPr>
      </w:pPr>
      <w:r w:rsidRPr="00E7255D">
        <w:rPr>
          <w:rFonts w:ascii="Calibri" w:hAnsi="Calibri"/>
        </w:rPr>
        <w:t>The cost of purchased and assisted purchases is deemed to be the most appropriate value of the assets at 31 December 201</w:t>
      </w:r>
      <w:r>
        <w:rPr>
          <w:rFonts w:ascii="Calibri" w:hAnsi="Calibri"/>
        </w:rPr>
        <w:t>2</w:t>
      </w:r>
      <w:r w:rsidRPr="00E7255D">
        <w:rPr>
          <w:rFonts w:ascii="Calibri" w:hAnsi="Calibri"/>
        </w:rPr>
        <w:t>.</w:t>
      </w:r>
    </w:p>
    <w:p w:rsidR="006A55EC" w:rsidRPr="00E7255D" w:rsidRDefault="006A55EC" w:rsidP="006A55EC">
      <w:pPr>
        <w:ind w:left="709"/>
        <w:jc w:val="both"/>
        <w:rPr>
          <w:rFonts w:ascii="Calibri" w:hAnsi="Calibri"/>
        </w:rPr>
      </w:pPr>
    </w:p>
    <w:p w:rsidR="006A55EC" w:rsidRPr="00E7255D" w:rsidRDefault="006A55EC" w:rsidP="006A55EC">
      <w:pPr>
        <w:numPr>
          <w:ilvl w:val="0"/>
          <w:numId w:val="39"/>
        </w:numPr>
        <w:spacing w:after="0" w:line="240" w:lineRule="auto"/>
        <w:ind w:hanging="1091"/>
        <w:rPr>
          <w:rFonts w:ascii="Calibri" w:hAnsi="Calibri"/>
          <w:b/>
        </w:rPr>
      </w:pPr>
      <w:r w:rsidRPr="00E7255D">
        <w:rPr>
          <w:rFonts w:ascii="Calibri" w:hAnsi="Calibri"/>
          <w:b/>
        </w:rPr>
        <w:t>Section 1003</w:t>
      </w:r>
    </w:p>
    <w:p w:rsidR="006A55EC" w:rsidRPr="00E7255D" w:rsidRDefault="006A55EC" w:rsidP="006A55EC">
      <w:pPr>
        <w:rPr>
          <w:rFonts w:ascii="Calibri" w:hAnsi="Calibri"/>
          <w:highlight w:val="yellow"/>
        </w:rPr>
      </w:pPr>
    </w:p>
    <w:tbl>
      <w:tblPr>
        <w:tblW w:w="8419" w:type="dxa"/>
        <w:tblInd w:w="680" w:type="dxa"/>
        <w:tblLayout w:type="fixed"/>
        <w:tblLook w:val="0000" w:firstRow="0" w:lastRow="0" w:firstColumn="0" w:lastColumn="0" w:noHBand="0" w:noVBand="0"/>
      </w:tblPr>
      <w:tblGrid>
        <w:gridCol w:w="3946"/>
        <w:gridCol w:w="2286"/>
        <w:gridCol w:w="1843"/>
        <w:gridCol w:w="344"/>
      </w:tblGrid>
      <w:tr w:rsidR="006A55EC" w:rsidRPr="00E7255D" w:rsidTr="00315EA0">
        <w:trPr>
          <w:trHeight w:val="586"/>
        </w:trPr>
        <w:tc>
          <w:tcPr>
            <w:tcW w:w="3946" w:type="dxa"/>
          </w:tcPr>
          <w:p w:rsidR="006A55EC" w:rsidRPr="00E7255D" w:rsidRDefault="006A55EC" w:rsidP="00315EA0">
            <w:pPr>
              <w:rPr>
                <w:rFonts w:ascii="Calibri" w:hAnsi="Calibri"/>
              </w:rPr>
            </w:pPr>
          </w:p>
        </w:tc>
        <w:tc>
          <w:tcPr>
            <w:tcW w:w="2286"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3"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c>
          <w:tcPr>
            <w:tcW w:w="344" w:type="dxa"/>
          </w:tcPr>
          <w:p w:rsidR="006A55EC" w:rsidRPr="00E7255D" w:rsidRDefault="006A55EC" w:rsidP="00315EA0">
            <w:pPr>
              <w:jc w:val="right"/>
              <w:rPr>
                <w:rFonts w:ascii="Calibri" w:hAnsi="Calibri"/>
                <w:b/>
              </w:rPr>
            </w:pPr>
          </w:p>
        </w:tc>
      </w:tr>
      <w:tr w:rsidR="006A55EC" w:rsidRPr="00E7255D" w:rsidTr="00315EA0">
        <w:trPr>
          <w:trHeight w:val="285"/>
        </w:trPr>
        <w:tc>
          <w:tcPr>
            <w:tcW w:w="3946" w:type="dxa"/>
          </w:tcPr>
          <w:p w:rsidR="006A55EC" w:rsidRPr="00E7255D" w:rsidRDefault="006A55EC" w:rsidP="00315EA0">
            <w:pPr>
              <w:rPr>
                <w:rFonts w:ascii="Calibri" w:hAnsi="Calibri"/>
              </w:rPr>
            </w:pPr>
            <w:r w:rsidRPr="00E7255D">
              <w:rPr>
                <w:rFonts w:ascii="Calibri" w:hAnsi="Calibri"/>
              </w:rPr>
              <w:t>Valuation as at 1 January</w:t>
            </w:r>
          </w:p>
        </w:tc>
        <w:tc>
          <w:tcPr>
            <w:tcW w:w="2286" w:type="dxa"/>
          </w:tcPr>
          <w:p w:rsidR="006A55EC" w:rsidRPr="00E7255D" w:rsidRDefault="006A55EC" w:rsidP="00315EA0">
            <w:pPr>
              <w:jc w:val="right"/>
              <w:rPr>
                <w:rFonts w:ascii="Calibri" w:hAnsi="Calibri"/>
              </w:rPr>
            </w:pPr>
            <w:r w:rsidRPr="00E7255D">
              <w:rPr>
                <w:rFonts w:ascii="Calibri" w:hAnsi="Calibri"/>
              </w:rPr>
              <w:t>10,423,363</w:t>
            </w:r>
          </w:p>
        </w:tc>
        <w:tc>
          <w:tcPr>
            <w:tcW w:w="1843" w:type="dxa"/>
          </w:tcPr>
          <w:p w:rsidR="006A55EC" w:rsidRPr="00E7255D" w:rsidRDefault="006A55EC" w:rsidP="00315EA0">
            <w:pPr>
              <w:jc w:val="right"/>
              <w:rPr>
                <w:rFonts w:ascii="Calibri" w:hAnsi="Calibri"/>
              </w:rPr>
            </w:pPr>
            <w:r w:rsidRPr="00E7255D">
              <w:rPr>
                <w:rFonts w:ascii="Calibri" w:hAnsi="Calibri"/>
              </w:rPr>
              <w:t>10,423,363</w:t>
            </w:r>
          </w:p>
        </w:tc>
        <w:tc>
          <w:tcPr>
            <w:tcW w:w="344" w:type="dxa"/>
          </w:tcPr>
          <w:p w:rsidR="006A55EC" w:rsidRPr="00E7255D" w:rsidRDefault="006A55EC" w:rsidP="00315EA0">
            <w:pPr>
              <w:jc w:val="right"/>
              <w:rPr>
                <w:rFonts w:ascii="Calibri" w:hAnsi="Calibri"/>
              </w:rPr>
            </w:pPr>
          </w:p>
        </w:tc>
      </w:tr>
      <w:tr w:rsidR="006A55EC" w:rsidRPr="00E7255D" w:rsidTr="00315EA0">
        <w:trPr>
          <w:trHeight w:val="285"/>
        </w:trPr>
        <w:tc>
          <w:tcPr>
            <w:tcW w:w="3946" w:type="dxa"/>
          </w:tcPr>
          <w:p w:rsidR="006A55EC" w:rsidRPr="00E7255D" w:rsidRDefault="006A55EC" w:rsidP="00315EA0">
            <w:pPr>
              <w:rPr>
                <w:rFonts w:ascii="Calibri" w:hAnsi="Calibri"/>
              </w:rPr>
            </w:pPr>
            <w:r w:rsidRPr="00E7255D">
              <w:rPr>
                <w:rFonts w:ascii="Calibri" w:hAnsi="Calibri"/>
              </w:rPr>
              <w:lastRenderedPageBreak/>
              <w:t>Additions during year</w:t>
            </w:r>
          </w:p>
        </w:tc>
        <w:tc>
          <w:tcPr>
            <w:tcW w:w="2286" w:type="dxa"/>
          </w:tcPr>
          <w:p w:rsidR="006A55EC" w:rsidRPr="00E7255D" w:rsidRDefault="006A55EC" w:rsidP="00315EA0">
            <w:pPr>
              <w:jc w:val="right"/>
              <w:rPr>
                <w:rFonts w:ascii="Calibri" w:hAnsi="Calibri"/>
                <w:u w:val="single"/>
              </w:rPr>
            </w:pPr>
            <w:r w:rsidRPr="00E7255D">
              <w:rPr>
                <w:rFonts w:ascii="Calibri" w:hAnsi="Calibri"/>
                <w:u w:val="single"/>
              </w:rPr>
              <w:t xml:space="preserve">                0</w:t>
            </w:r>
          </w:p>
        </w:tc>
        <w:tc>
          <w:tcPr>
            <w:tcW w:w="1843" w:type="dxa"/>
          </w:tcPr>
          <w:p w:rsidR="006A55EC" w:rsidRPr="00E7255D" w:rsidRDefault="006A55EC" w:rsidP="00315EA0">
            <w:pPr>
              <w:jc w:val="right"/>
              <w:rPr>
                <w:rFonts w:ascii="Calibri" w:hAnsi="Calibri"/>
                <w:u w:val="single"/>
              </w:rPr>
            </w:pPr>
            <w:r w:rsidRPr="00E7255D">
              <w:rPr>
                <w:rFonts w:ascii="Calibri" w:hAnsi="Calibri"/>
                <w:u w:val="single"/>
              </w:rPr>
              <w:t xml:space="preserve">                0</w:t>
            </w:r>
          </w:p>
        </w:tc>
        <w:tc>
          <w:tcPr>
            <w:tcW w:w="344" w:type="dxa"/>
          </w:tcPr>
          <w:p w:rsidR="006A55EC" w:rsidRPr="00E7255D" w:rsidRDefault="006A55EC" w:rsidP="00315EA0">
            <w:pPr>
              <w:jc w:val="right"/>
              <w:rPr>
                <w:rFonts w:ascii="Calibri" w:hAnsi="Calibri"/>
                <w:u w:val="single"/>
              </w:rPr>
            </w:pPr>
          </w:p>
        </w:tc>
      </w:tr>
      <w:tr w:rsidR="006A55EC" w:rsidRPr="00E7255D" w:rsidTr="00315EA0">
        <w:trPr>
          <w:trHeight w:val="285"/>
        </w:trPr>
        <w:tc>
          <w:tcPr>
            <w:tcW w:w="3946" w:type="dxa"/>
          </w:tcPr>
          <w:p w:rsidR="006A55EC" w:rsidRPr="00E7255D" w:rsidRDefault="006A55EC" w:rsidP="00315EA0">
            <w:pPr>
              <w:rPr>
                <w:rFonts w:ascii="Calibri" w:hAnsi="Calibri"/>
              </w:rPr>
            </w:pPr>
            <w:r w:rsidRPr="00E7255D">
              <w:rPr>
                <w:rFonts w:ascii="Calibri" w:hAnsi="Calibri"/>
              </w:rPr>
              <w:t xml:space="preserve">Valuation as at 31 December </w:t>
            </w:r>
          </w:p>
        </w:tc>
        <w:tc>
          <w:tcPr>
            <w:tcW w:w="2286" w:type="dxa"/>
          </w:tcPr>
          <w:p w:rsidR="006A55EC" w:rsidRPr="00E7255D" w:rsidRDefault="006A55EC" w:rsidP="00315EA0">
            <w:pPr>
              <w:jc w:val="right"/>
              <w:rPr>
                <w:rFonts w:ascii="Calibri" w:hAnsi="Calibri"/>
                <w:u w:val="double"/>
              </w:rPr>
            </w:pPr>
            <w:r w:rsidRPr="00E7255D">
              <w:rPr>
                <w:rFonts w:ascii="Calibri" w:hAnsi="Calibri"/>
                <w:u w:val="double"/>
              </w:rPr>
              <w:t>10,423,363</w:t>
            </w:r>
          </w:p>
        </w:tc>
        <w:tc>
          <w:tcPr>
            <w:tcW w:w="1843" w:type="dxa"/>
          </w:tcPr>
          <w:p w:rsidR="006A55EC" w:rsidRPr="00E7255D" w:rsidRDefault="006A55EC" w:rsidP="00315EA0">
            <w:pPr>
              <w:jc w:val="right"/>
              <w:rPr>
                <w:rFonts w:ascii="Calibri" w:hAnsi="Calibri"/>
                <w:u w:val="double"/>
              </w:rPr>
            </w:pPr>
            <w:r w:rsidRPr="00E7255D">
              <w:rPr>
                <w:rFonts w:ascii="Calibri" w:hAnsi="Calibri"/>
                <w:u w:val="double"/>
              </w:rPr>
              <w:t>10,423,363</w:t>
            </w:r>
          </w:p>
        </w:tc>
        <w:tc>
          <w:tcPr>
            <w:tcW w:w="344" w:type="dxa"/>
          </w:tcPr>
          <w:p w:rsidR="006A55EC" w:rsidRPr="00E7255D" w:rsidRDefault="006A55EC" w:rsidP="00315EA0">
            <w:pPr>
              <w:jc w:val="right"/>
              <w:rPr>
                <w:rFonts w:ascii="Calibri" w:hAnsi="Calibri"/>
                <w:u w:val="double"/>
              </w:rPr>
            </w:pPr>
          </w:p>
        </w:tc>
      </w:tr>
    </w:tbl>
    <w:p w:rsidR="006A55EC" w:rsidRPr="00E7255D" w:rsidRDefault="006A55EC" w:rsidP="006A55EC">
      <w:pPr>
        <w:rPr>
          <w:rFonts w:ascii="Calibri" w:hAnsi="Calibri"/>
          <w:u w:val="single"/>
        </w:rPr>
      </w:pPr>
    </w:p>
    <w:p w:rsidR="006A55EC" w:rsidRPr="00E7255D" w:rsidRDefault="006A55EC" w:rsidP="006A55EC">
      <w:pPr>
        <w:rPr>
          <w:rFonts w:ascii="Calibri" w:hAnsi="Calibri"/>
        </w:rPr>
      </w:pPr>
      <w:r w:rsidRPr="00E7255D">
        <w:rPr>
          <w:rFonts w:ascii="Calibri" w:hAnsi="Calibri"/>
        </w:rPr>
        <w:t xml:space="preserve">            Valuation as per Revenue Certs under Section 1003, Taxes Consolidation Act 1997</w:t>
      </w:r>
    </w:p>
    <w:p w:rsidR="006A55EC" w:rsidRPr="00E7255D" w:rsidRDefault="006A55EC" w:rsidP="006A55EC">
      <w:pPr>
        <w:rPr>
          <w:rFonts w:ascii="Calibri" w:hAnsi="Calibri"/>
          <w:highlight w:val="yellow"/>
        </w:rPr>
      </w:pPr>
    </w:p>
    <w:p w:rsidR="006A55EC" w:rsidRPr="00E7255D" w:rsidRDefault="006A55EC" w:rsidP="006A55EC">
      <w:pPr>
        <w:numPr>
          <w:ilvl w:val="0"/>
          <w:numId w:val="39"/>
        </w:numPr>
        <w:spacing w:after="0" w:line="240" w:lineRule="auto"/>
        <w:ind w:hanging="1091"/>
        <w:rPr>
          <w:rFonts w:ascii="Calibri" w:hAnsi="Calibri"/>
          <w:b/>
        </w:rPr>
      </w:pPr>
      <w:r w:rsidRPr="00E7255D">
        <w:rPr>
          <w:rFonts w:ascii="Calibri" w:hAnsi="Calibri"/>
          <w:b/>
        </w:rPr>
        <w:t>Heritage Fund</w:t>
      </w:r>
    </w:p>
    <w:p w:rsidR="006A55EC" w:rsidRPr="00E7255D" w:rsidRDefault="006A55EC" w:rsidP="006A55EC">
      <w:pPr>
        <w:ind w:left="1065"/>
        <w:rPr>
          <w:rFonts w:ascii="Calibri" w:hAnsi="Calibri"/>
          <w:b/>
        </w:rPr>
      </w:pPr>
    </w:p>
    <w:tbl>
      <w:tblPr>
        <w:tblW w:w="8419" w:type="dxa"/>
        <w:tblInd w:w="680" w:type="dxa"/>
        <w:tblLayout w:type="fixed"/>
        <w:tblLook w:val="0000" w:firstRow="0" w:lastRow="0" w:firstColumn="0" w:lastColumn="0" w:noHBand="0" w:noVBand="0"/>
      </w:tblPr>
      <w:tblGrid>
        <w:gridCol w:w="3946"/>
        <w:gridCol w:w="2286"/>
        <w:gridCol w:w="1843"/>
        <w:gridCol w:w="344"/>
      </w:tblGrid>
      <w:tr w:rsidR="006A55EC" w:rsidRPr="00E7255D" w:rsidTr="00315EA0">
        <w:trPr>
          <w:trHeight w:val="586"/>
        </w:trPr>
        <w:tc>
          <w:tcPr>
            <w:tcW w:w="3946" w:type="dxa"/>
          </w:tcPr>
          <w:p w:rsidR="006A55EC" w:rsidRPr="00E7255D" w:rsidRDefault="006A55EC" w:rsidP="00315EA0">
            <w:pPr>
              <w:rPr>
                <w:rFonts w:ascii="Calibri" w:hAnsi="Calibri"/>
              </w:rPr>
            </w:pPr>
          </w:p>
        </w:tc>
        <w:tc>
          <w:tcPr>
            <w:tcW w:w="2286" w:type="dxa"/>
          </w:tcPr>
          <w:p w:rsidR="006A55EC" w:rsidRPr="00E7255D" w:rsidRDefault="006A55EC" w:rsidP="00315EA0">
            <w:pPr>
              <w:jc w:val="right"/>
              <w:rPr>
                <w:rFonts w:ascii="Calibri" w:hAnsi="Calibri"/>
                <w:b/>
              </w:rPr>
            </w:pPr>
          </w:p>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3" w:type="dxa"/>
          </w:tcPr>
          <w:p w:rsidR="006A55EC" w:rsidRDefault="006A55EC" w:rsidP="00315EA0">
            <w:pPr>
              <w:jc w:val="right"/>
              <w:rPr>
                <w:rFonts w:ascii="Calibri" w:hAnsi="Calibri"/>
                <w:b/>
              </w:rPr>
            </w:pPr>
          </w:p>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c>
          <w:tcPr>
            <w:tcW w:w="344" w:type="dxa"/>
          </w:tcPr>
          <w:p w:rsidR="006A55EC" w:rsidRPr="00E7255D" w:rsidRDefault="006A55EC" w:rsidP="00315EA0">
            <w:pPr>
              <w:jc w:val="right"/>
              <w:rPr>
                <w:rFonts w:ascii="Calibri" w:hAnsi="Calibri"/>
                <w:b/>
              </w:rPr>
            </w:pPr>
          </w:p>
        </w:tc>
      </w:tr>
      <w:tr w:rsidR="006A55EC" w:rsidRPr="00E7255D" w:rsidTr="00315EA0">
        <w:trPr>
          <w:trHeight w:val="285"/>
        </w:trPr>
        <w:tc>
          <w:tcPr>
            <w:tcW w:w="3946" w:type="dxa"/>
          </w:tcPr>
          <w:p w:rsidR="006A55EC" w:rsidRPr="00E7255D" w:rsidRDefault="006A55EC" w:rsidP="00315EA0">
            <w:pPr>
              <w:rPr>
                <w:rFonts w:ascii="Calibri" w:hAnsi="Calibri"/>
              </w:rPr>
            </w:pPr>
            <w:r w:rsidRPr="00E7255D">
              <w:rPr>
                <w:rFonts w:ascii="Calibri" w:hAnsi="Calibri"/>
              </w:rPr>
              <w:t>Valuation as at 1 January</w:t>
            </w:r>
          </w:p>
        </w:tc>
        <w:tc>
          <w:tcPr>
            <w:tcW w:w="2286" w:type="dxa"/>
          </w:tcPr>
          <w:p w:rsidR="006A55EC" w:rsidRPr="00E7255D" w:rsidRDefault="006A55EC" w:rsidP="00315EA0">
            <w:pPr>
              <w:jc w:val="right"/>
              <w:rPr>
                <w:rFonts w:ascii="Calibri" w:hAnsi="Calibri"/>
              </w:rPr>
            </w:pPr>
            <w:r w:rsidRPr="00E7255D">
              <w:rPr>
                <w:rFonts w:ascii="Calibri" w:hAnsi="Calibri"/>
              </w:rPr>
              <w:t>1,300,000</w:t>
            </w:r>
          </w:p>
        </w:tc>
        <w:tc>
          <w:tcPr>
            <w:tcW w:w="1843" w:type="dxa"/>
          </w:tcPr>
          <w:p w:rsidR="006A55EC" w:rsidRPr="00E7255D" w:rsidRDefault="006A55EC" w:rsidP="00315EA0">
            <w:pPr>
              <w:jc w:val="right"/>
              <w:rPr>
                <w:rFonts w:ascii="Calibri" w:hAnsi="Calibri"/>
              </w:rPr>
            </w:pPr>
            <w:r w:rsidRPr="00E7255D">
              <w:rPr>
                <w:rFonts w:ascii="Calibri" w:hAnsi="Calibri"/>
              </w:rPr>
              <w:t>1,300,000</w:t>
            </w:r>
          </w:p>
        </w:tc>
        <w:tc>
          <w:tcPr>
            <w:tcW w:w="344" w:type="dxa"/>
          </w:tcPr>
          <w:p w:rsidR="006A55EC" w:rsidRPr="00E7255D" w:rsidRDefault="006A55EC" w:rsidP="00315EA0">
            <w:pPr>
              <w:jc w:val="right"/>
              <w:rPr>
                <w:rFonts w:ascii="Calibri" w:hAnsi="Calibri"/>
              </w:rPr>
            </w:pPr>
          </w:p>
        </w:tc>
      </w:tr>
      <w:tr w:rsidR="006A55EC" w:rsidRPr="00E7255D" w:rsidTr="00315EA0">
        <w:trPr>
          <w:trHeight w:val="285"/>
        </w:trPr>
        <w:tc>
          <w:tcPr>
            <w:tcW w:w="3946" w:type="dxa"/>
          </w:tcPr>
          <w:p w:rsidR="006A55EC" w:rsidRPr="00E7255D" w:rsidRDefault="006A55EC" w:rsidP="00315EA0">
            <w:pPr>
              <w:rPr>
                <w:rFonts w:ascii="Calibri" w:hAnsi="Calibri"/>
              </w:rPr>
            </w:pPr>
            <w:r w:rsidRPr="00E7255D">
              <w:rPr>
                <w:rFonts w:ascii="Calibri" w:hAnsi="Calibri"/>
              </w:rPr>
              <w:t>Additions during year</w:t>
            </w:r>
          </w:p>
        </w:tc>
        <w:tc>
          <w:tcPr>
            <w:tcW w:w="2286" w:type="dxa"/>
          </w:tcPr>
          <w:p w:rsidR="006A55EC" w:rsidRPr="00E7255D" w:rsidRDefault="006A55EC" w:rsidP="00315EA0">
            <w:pPr>
              <w:jc w:val="right"/>
              <w:rPr>
                <w:rFonts w:ascii="Calibri" w:hAnsi="Calibri"/>
                <w:u w:val="single"/>
              </w:rPr>
            </w:pPr>
            <w:r w:rsidRPr="00E7255D">
              <w:rPr>
                <w:rFonts w:ascii="Calibri" w:hAnsi="Calibri"/>
                <w:u w:val="single"/>
              </w:rPr>
              <w:t xml:space="preserve">              0</w:t>
            </w:r>
          </w:p>
        </w:tc>
        <w:tc>
          <w:tcPr>
            <w:tcW w:w="1843" w:type="dxa"/>
          </w:tcPr>
          <w:p w:rsidR="006A55EC" w:rsidRPr="00E7255D" w:rsidRDefault="006A55EC" w:rsidP="00315EA0">
            <w:pPr>
              <w:jc w:val="right"/>
              <w:rPr>
                <w:rFonts w:ascii="Calibri" w:hAnsi="Calibri"/>
                <w:u w:val="single"/>
              </w:rPr>
            </w:pPr>
            <w:r w:rsidRPr="00E7255D">
              <w:rPr>
                <w:rFonts w:ascii="Calibri" w:hAnsi="Calibri"/>
                <w:u w:val="single"/>
              </w:rPr>
              <w:t xml:space="preserve">              0</w:t>
            </w:r>
          </w:p>
        </w:tc>
        <w:tc>
          <w:tcPr>
            <w:tcW w:w="344" w:type="dxa"/>
          </w:tcPr>
          <w:p w:rsidR="006A55EC" w:rsidRPr="00E7255D" w:rsidRDefault="006A55EC" w:rsidP="00315EA0">
            <w:pPr>
              <w:jc w:val="right"/>
              <w:rPr>
                <w:rFonts w:ascii="Calibri" w:hAnsi="Calibri"/>
                <w:u w:val="single"/>
              </w:rPr>
            </w:pPr>
          </w:p>
        </w:tc>
      </w:tr>
      <w:tr w:rsidR="006A55EC" w:rsidRPr="00E7255D" w:rsidTr="00315EA0">
        <w:trPr>
          <w:trHeight w:val="285"/>
        </w:trPr>
        <w:tc>
          <w:tcPr>
            <w:tcW w:w="3946" w:type="dxa"/>
          </w:tcPr>
          <w:p w:rsidR="006A55EC" w:rsidRPr="00E7255D" w:rsidRDefault="006A55EC" w:rsidP="00315EA0">
            <w:pPr>
              <w:rPr>
                <w:rFonts w:ascii="Calibri" w:hAnsi="Calibri"/>
              </w:rPr>
            </w:pPr>
            <w:r w:rsidRPr="00E7255D">
              <w:rPr>
                <w:rFonts w:ascii="Calibri" w:hAnsi="Calibri"/>
              </w:rPr>
              <w:t xml:space="preserve">Valuation as at 31 December </w:t>
            </w:r>
          </w:p>
        </w:tc>
        <w:tc>
          <w:tcPr>
            <w:tcW w:w="2286" w:type="dxa"/>
          </w:tcPr>
          <w:p w:rsidR="006A55EC" w:rsidRPr="00E7255D" w:rsidRDefault="006A55EC" w:rsidP="00315EA0">
            <w:pPr>
              <w:jc w:val="right"/>
              <w:rPr>
                <w:rFonts w:ascii="Calibri" w:hAnsi="Calibri"/>
                <w:u w:val="double"/>
              </w:rPr>
            </w:pPr>
            <w:r w:rsidRPr="00E7255D">
              <w:rPr>
                <w:rFonts w:ascii="Calibri" w:hAnsi="Calibri"/>
                <w:u w:val="double"/>
              </w:rPr>
              <w:t>1,300,000</w:t>
            </w:r>
          </w:p>
        </w:tc>
        <w:tc>
          <w:tcPr>
            <w:tcW w:w="1843" w:type="dxa"/>
          </w:tcPr>
          <w:p w:rsidR="006A55EC" w:rsidRPr="00E7255D" w:rsidRDefault="006A55EC" w:rsidP="00315EA0">
            <w:pPr>
              <w:jc w:val="right"/>
              <w:rPr>
                <w:rFonts w:ascii="Calibri" w:hAnsi="Calibri"/>
                <w:u w:val="double"/>
              </w:rPr>
            </w:pPr>
            <w:r w:rsidRPr="00E7255D">
              <w:rPr>
                <w:rFonts w:ascii="Calibri" w:hAnsi="Calibri"/>
                <w:u w:val="double"/>
              </w:rPr>
              <w:t>1,300,000</w:t>
            </w:r>
          </w:p>
        </w:tc>
        <w:tc>
          <w:tcPr>
            <w:tcW w:w="344" w:type="dxa"/>
          </w:tcPr>
          <w:p w:rsidR="006A55EC" w:rsidRPr="00E7255D" w:rsidRDefault="006A55EC" w:rsidP="00315EA0">
            <w:pPr>
              <w:jc w:val="right"/>
              <w:rPr>
                <w:rFonts w:ascii="Calibri" w:hAnsi="Calibri"/>
                <w:u w:val="double"/>
              </w:rPr>
            </w:pPr>
          </w:p>
        </w:tc>
      </w:tr>
    </w:tbl>
    <w:p w:rsidR="006A55EC" w:rsidRPr="00E7255D" w:rsidRDefault="006A55EC" w:rsidP="006A55EC">
      <w:pPr>
        <w:ind w:firstLine="705"/>
        <w:rPr>
          <w:rFonts w:ascii="Calibri" w:hAnsi="Calibri"/>
        </w:rPr>
      </w:pPr>
    </w:p>
    <w:p w:rsidR="006A55EC" w:rsidRPr="00E7255D" w:rsidRDefault="006A55EC" w:rsidP="006A55EC">
      <w:pPr>
        <w:ind w:firstLine="705"/>
        <w:rPr>
          <w:rFonts w:ascii="Calibri" w:hAnsi="Calibri"/>
        </w:rPr>
      </w:pPr>
      <w:r w:rsidRPr="00E7255D">
        <w:rPr>
          <w:rFonts w:ascii="Calibri" w:hAnsi="Calibri"/>
        </w:rPr>
        <w:t>Valuation as per Revenue Certs under Section 1003, Taxes Consolidation Act 1997</w:t>
      </w:r>
    </w:p>
    <w:p w:rsidR="006A55EC" w:rsidRPr="00E7255D" w:rsidRDefault="006A55EC" w:rsidP="006A55EC">
      <w:pPr>
        <w:ind w:firstLine="705"/>
        <w:rPr>
          <w:rFonts w:ascii="Calibri" w:hAnsi="Calibri"/>
          <w:b/>
        </w:rPr>
      </w:pPr>
    </w:p>
    <w:p w:rsidR="006A55EC" w:rsidRPr="00E7255D" w:rsidRDefault="006A55EC" w:rsidP="006A55EC">
      <w:pPr>
        <w:numPr>
          <w:ilvl w:val="0"/>
          <w:numId w:val="39"/>
        </w:numPr>
        <w:spacing w:after="0" w:line="240" w:lineRule="auto"/>
        <w:ind w:hanging="1091"/>
        <w:rPr>
          <w:rFonts w:ascii="Calibri" w:hAnsi="Calibri"/>
          <w:b/>
        </w:rPr>
      </w:pPr>
      <w:r w:rsidRPr="00E7255D">
        <w:rPr>
          <w:rFonts w:ascii="Calibri" w:hAnsi="Calibri"/>
          <w:b/>
        </w:rPr>
        <w:t>Donated Works of Art</w:t>
      </w:r>
    </w:p>
    <w:p w:rsidR="006A55EC" w:rsidRPr="00E7255D" w:rsidRDefault="006A55EC" w:rsidP="006A55EC">
      <w:pPr>
        <w:ind w:left="1065"/>
        <w:rPr>
          <w:rFonts w:ascii="Calibri" w:hAnsi="Calibri"/>
          <w:b/>
        </w:rPr>
      </w:pPr>
    </w:p>
    <w:tbl>
      <w:tblPr>
        <w:tblW w:w="8075" w:type="dxa"/>
        <w:tblInd w:w="680" w:type="dxa"/>
        <w:tblLayout w:type="fixed"/>
        <w:tblLook w:val="0000" w:firstRow="0" w:lastRow="0" w:firstColumn="0" w:lastColumn="0" w:noHBand="0" w:noVBand="0"/>
      </w:tblPr>
      <w:tblGrid>
        <w:gridCol w:w="3946"/>
        <w:gridCol w:w="2286"/>
        <w:gridCol w:w="1843"/>
      </w:tblGrid>
      <w:tr w:rsidR="006A55EC" w:rsidRPr="00E7255D" w:rsidTr="00315EA0">
        <w:trPr>
          <w:trHeight w:val="285"/>
        </w:trPr>
        <w:tc>
          <w:tcPr>
            <w:tcW w:w="3946" w:type="dxa"/>
          </w:tcPr>
          <w:p w:rsidR="006A55EC" w:rsidRPr="00E7255D" w:rsidRDefault="006A55EC" w:rsidP="00315EA0">
            <w:pPr>
              <w:rPr>
                <w:rFonts w:ascii="Calibri" w:hAnsi="Calibri"/>
                <w:highlight w:val="yellow"/>
              </w:rPr>
            </w:pPr>
          </w:p>
        </w:tc>
        <w:tc>
          <w:tcPr>
            <w:tcW w:w="2286" w:type="dxa"/>
          </w:tcPr>
          <w:p w:rsidR="006A55EC" w:rsidRPr="00E7255D" w:rsidRDefault="006A55EC" w:rsidP="00315EA0">
            <w:pPr>
              <w:jc w:val="right"/>
              <w:rPr>
                <w:rFonts w:ascii="Calibri" w:hAnsi="Calibri"/>
                <w:b/>
              </w:rPr>
            </w:pPr>
          </w:p>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3" w:type="dxa"/>
          </w:tcPr>
          <w:p w:rsidR="006A55EC" w:rsidRPr="00E7255D" w:rsidRDefault="006A55EC" w:rsidP="00315EA0">
            <w:pPr>
              <w:jc w:val="right"/>
              <w:rPr>
                <w:rFonts w:ascii="Calibri" w:hAnsi="Calibri"/>
                <w:b/>
              </w:rPr>
            </w:pPr>
          </w:p>
          <w:p w:rsidR="006A55EC" w:rsidRPr="00E7255D" w:rsidRDefault="006A55EC" w:rsidP="00315EA0">
            <w:pPr>
              <w:jc w:val="right"/>
              <w:rPr>
                <w:rFonts w:ascii="Calibri" w:hAnsi="Calibri"/>
                <w:b/>
              </w:rPr>
            </w:pPr>
            <w:r>
              <w:rPr>
                <w:rFonts w:ascii="Calibri" w:hAnsi="Calibri"/>
                <w:b/>
              </w:rPr>
              <w:t>2011</w:t>
            </w:r>
          </w:p>
          <w:p w:rsidR="006A55EC" w:rsidRPr="00E7255D" w:rsidRDefault="006A55EC" w:rsidP="00315EA0">
            <w:pPr>
              <w:tabs>
                <w:tab w:val="center" w:pos="4320"/>
                <w:tab w:val="right" w:pos="8640"/>
              </w:tabs>
              <w:jc w:val="right"/>
              <w:rPr>
                <w:rFonts w:ascii="Calibri" w:hAnsi="Calibri"/>
                <w:b/>
              </w:rPr>
            </w:pPr>
            <w:r w:rsidRPr="00E7255D">
              <w:rPr>
                <w:rFonts w:ascii="Calibri" w:hAnsi="Calibri"/>
                <w:b/>
              </w:rPr>
              <w:t>€</w:t>
            </w:r>
          </w:p>
        </w:tc>
      </w:tr>
      <w:tr w:rsidR="006A55EC" w:rsidRPr="00E7255D" w:rsidTr="00315EA0">
        <w:trPr>
          <w:trHeight w:val="285"/>
        </w:trPr>
        <w:tc>
          <w:tcPr>
            <w:tcW w:w="3946" w:type="dxa"/>
          </w:tcPr>
          <w:p w:rsidR="006A55EC" w:rsidRPr="00E7255D" w:rsidRDefault="006A55EC" w:rsidP="00315EA0">
            <w:pPr>
              <w:rPr>
                <w:rFonts w:ascii="Calibri" w:hAnsi="Calibri"/>
              </w:rPr>
            </w:pPr>
            <w:r>
              <w:rPr>
                <w:rFonts w:ascii="Calibri" w:hAnsi="Calibri"/>
              </w:rPr>
              <w:t>Valuation as at 1 January 2012</w:t>
            </w:r>
          </w:p>
        </w:tc>
        <w:tc>
          <w:tcPr>
            <w:tcW w:w="2286" w:type="dxa"/>
          </w:tcPr>
          <w:p w:rsidR="006A55EC" w:rsidRPr="00E7255D" w:rsidRDefault="006A55EC" w:rsidP="00315EA0">
            <w:pPr>
              <w:jc w:val="right"/>
              <w:rPr>
                <w:rFonts w:ascii="Calibri" w:hAnsi="Calibri"/>
              </w:rPr>
            </w:pPr>
            <w:r w:rsidRPr="00E7255D">
              <w:rPr>
                <w:rFonts w:ascii="Calibri" w:hAnsi="Calibri"/>
              </w:rPr>
              <w:t>11,</w:t>
            </w:r>
            <w:r>
              <w:rPr>
                <w:rFonts w:ascii="Calibri" w:hAnsi="Calibri"/>
              </w:rPr>
              <w:t>322,787</w:t>
            </w:r>
          </w:p>
        </w:tc>
        <w:tc>
          <w:tcPr>
            <w:tcW w:w="1843" w:type="dxa"/>
          </w:tcPr>
          <w:p w:rsidR="006A55EC" w:rsidRPr="00E7255D" w:rsidRDefault="006A55EC" w:rsidP="00315EA0">
            <w:pPr>
              <w:jc w:val="right"/>
              <w:rPr>
                <w:rFonts w:ascii="Calibri" w:hAnsi="Calibri"/>
              </w:rPr>
            </w:pPr>
            <w:r w:rsidRPr="00E7255D">
              <w:rPr>
                <w:rFonts w:ascii="Calibri" w:hAnsi="Calibri"/>
              </w:rPr>
              <w:t>11,153,597</w:t>
            </w:r>
          </w:p>
        </w:tc>
      </w:tr>
      <w:tr w:rsidR="006A55EC" w:rsidRPr="00E7255D" w:rsidTr="00315EA0">
        <w:trPr>
          <w:trHeight w:val="285"/>
        </w:trPr>
        <w:tc>
          <w:tcPr>
            <w:tcW w:w="3946" w:type="dxa"/>
          </w:tcPr>
          <w:p w:rsidR="006A55EC" w:rsidRPr="00E7255D" w:rsidRDefault="006A55EC" w:rsidP="00315EA0">
            <w:pPr>
              <w:rPr>
                <w:rFonts w:ascii="Calibri" w:hAnsi="Calibri"/>
              </w:rPr>
            </w:pPr>
            <w:r>
              <w:rPr>
                <w:rFonts w:ascii="Calibri" w:hAnsi="Calibri"/>
              </w:rPr>
              <w:t>Additions during the year</w:t>
            </w:r>
          </w:p>
        </w:tc>
        <w:tc>
          <w:tcPr>
            <w:tcW w:w="2286" w:type="dxa"/>
          </w:tcPr>
          <w:p w:rsidR="006A55EC" w:rsidRPr="00A21EF5" w:rsidRDefault="006A55EC" w:rsidP="00315EA0">
            <w:pPr>
              <w:jc w:val="right"/>
              <w:rPr>
                <w:rFonts w:ascii="Calibri" w:hAnsi="Calibri"/>
                <w:u w:val="single"/>
              </w:rPr>
            </w:pPr>
            <w:r>
              <w:rPr>
                <w:rFonts w:ascii="Calibri" w:hAnsi="Calibri"/>
                <w:u w:val="single"/>
              </w:rPr>
              <w:t>_______</w:t>
            </w:r>
            <w:r w:rsidRPr="00A21EF5">
              <w:rPr>
                <w:rFonts w:ascii="Calibri" w:hAnsi="Calibri"/>
                <w:u w:val="single"/>
              </w:rPr>
              <w:t>0</w:t>
            </w:r>
          </w:p>
        </w:tc>
        <w:tc>
          <w:tcPr>
            <w:tcW w:w="1843" w:type="dxa"/>
          </w:tcPr>
          <w:p w:rsidR="006A55EC" w:rsidRPr="00A21EF5" w:rsidRDefault="006A55EC" w:rsidP="00315EA0">
            <w:pPr>
              <w:jc w:val="right"/>
              <w:rPr>
                <w:rFonts w:ascii="Calibri" w:hAnsi="Calibri"/>
                <w:u w:val="single"/>
              </w:rPr>
            </w:pPr>
            <w:r>
              <w:rPr>
                <w:rFonts w:ascii="Calibri" w:hAnsi="Calibri"/>
                <w:u w:val="single"/>
              </w:rPr>
              <w:t>__</w:t>
            </w:r>
            <w:r w:rsidRPr="00A21EF5">
              <w:rPr>
                <w:rFonts w:ascii="Calibri" w:hAnsi="Calibri"/>
                <w:u w:val="single"/>
              </w:rPr>
              <w:t>169,190</w:t>
            </w:r>
          </w:p>
        </w:tc>
      </w:tr>
      <w:tr w:rsidR="006A55EC" w:rsidRPr="00E7255D" w:rsidTr="00315EA0">
        <w:trPr>
          <w:trHeight w:val="285"/>
        </w:trPr>
        <w:tc>
          <w:tcPr>
            <w:tcW w:w="3946" w:type="dxa"/>
          </w:tcPr>
          <w:p w:rsidR="006A55EC" w:rsidRPr="00E7255D" w:rsidRDefault="006A55EC" w:rsidP="00315EA0">
            <w:pPr>
              <w:rPr>
                <w:rFonts w:ascii="Calibri" w:hAnsi="Calibri"/>
                <w:highlight w:val="yellow"/>
              </w:rPr>
            </w:pPr>
            <w:r w:rsidRPr="00E7255D">
              <w:rPr>
                <w:rFonts w:ascii="Calibri" w:hAnsi="Calibri"/>
              </w:rPr>
              <w:t>Valuation as at 31 December 201</w:t>
            </w:r>
            <w:r>
              <w:rPr>
                <w:rFonts w:ascii="Calibri" w:hAnsi="Calibri"/>
              </w:rPr>
              <w:t>2</w:t>
            </w:r>
            <w:r w:rsidRPr="00E7255D">
              <w:rPr>
                <w:rFonts w:ascii="Calibri" w:hAnsi="Calibri"/>
              </w:rPr>
              <w:t xml:space="preserve"> </w:t>
            </w:r>
          </w:p>
        </w:tc>
        <w:tc>
          <w:tcPr>
            <w:tcW w:w="2286" w:type="dxa"/>
          </w:tcPr>
          <w:p w:rsidR="006A55EC" w:rsidRPr="00E7255D" w:rsidRDefault="006A55EC" w:rsidP="00315EA0">
            <w:pPr>
              <w:jc w:val="right"/>
              <w:rPr>
                <w:rFonts w:ascii="Calibri" w:hAnsi="Calibri"/>
                <w:highlight w:val="yellow"/>
                <w:u w:val="double"/>
              </w:rPr>
            </w:pPr>
            <w:r w:rsidRPr="00E7255D">
              <w:rPr>
                <w:rFonts w:ascii="Calibri" w:hAnsi="Calibri"/>
                <w:u w:val="double"/>
              </w:rPr>
              <w:t>11,322,787</w:t>
            </w:r>
          </w:p>
        </w:tc>
        <w:tc>
          <w:tcPr>
            <w:tcW w:w="1843" w:type="dxa"/>
          </w:tcPr>
          <w:p w:rsidR="006A55EC" w:rsidRPr="00E7255D" w:rsidRDefault="006A55EC" w:rsidP="00315EA0">
            <w:pPr>
              <w:tabs>
                <w:tab w:val="center" w:pos="4320"/>
                <w:tab w:val="right" w:pos="8640"/>
              </w:tabs>
              <w:jc w:val="right"/>
              <w:rPr>
                <w:rFonts w:ascii="Calibri" w:hAnsi="Calibri"/>
                <w:highlight w:val="yellow"/>
                <w:u w:val="double"/>
              </w:rPr>
            </w:pPr>
            <w:r w:rsidRPr="00E7255D">
              <w:rPr>
                <w:rFonts w:ascii="Calibri" w:hAnsi="Calibri"/>
                <w:u w:val="double"/>
              </w:rPr>
              <w:t>11,</w:t>
            </w:r>
            <w:r>
              <w:rPr>
                <w:rFonts w:ascii="Calibri" w:hAnsi="Calibri"/>
                <w:u w:val="double"/>
              </w:rPr>
              <w:t>322</w:t>
            </w:r>
            <w:r w:rsidRPr="00E7255D">
              <w:rPr>
                <w:rFonts w:ascii="Calibri" w:hAnsi="Calibri"/>
                <w:u w:val="double"/>
              </w:rPr>
              <w:t>,</w:t>
            </w:r>
            <w:r>
              <w:rPr>
                <w:rFonts w:ascii="Calibri" w:hAnsi="Calibri"/>
                <w:u w:val="double"/>
              </w:rPr>
              <w:t>78</w:t>
            </w:r>
            <w:r w:rsidRPr="00E7255D">
              <w:rPr>
                <w:rFonts w:ascii="Calibri" w:hAnsi="Calibri"/>
                <w:u w:val="double"/>
              </w:rPr>
              <w:t xml:space="preserve">7  </w:t>
            </w:r>
          </w:p>
        </w:tc>
      </w:tr>
    </w:tbl>
    <w:p w:rsidR="006A55EC" w:rsidRPr="00E7255D" w:rsidRDefault="006A55EC" w:rsidP="006A55EC">
      <w:pPr>
        <w:rPr>
          <w:rFonts w:ascii="Calibri" w:hAnsi="Calibri"/>
        </w:rPr>
      </w:pPr>
    </w:p>
    <w:p w:rsidR="006A55EC" w:rsidRDefault="006A55EC" w:rsidP="006A55EC">
      <w:pPr>
        <w:ind w:left="709" w:firstLine="11"/>
        <w:jc w:val="both"/>
        <w:rPr>
          <w:rFonts w:ascii="Calibri" w:hAnsi="Calibri"/>
        </w:rPr>
      </w:pPr>
      <w:r w:rsidRPr="00E7255D">
        <w:rPr>
          <w:rFonts w:ascii="Calibri" w:hAnsi="Calibri"/>
        </w:rPr>
        <w:t>The values of the donated works of art have been established by internal experts based on one or more of the following:</w:t>
      </w:r>
    </w:p>
    <w:p w:rsidR="006A55EC" w:rsidRPr="00E7255D" w:rsidRDefault="006A55EC" w:rsidP="006A55EC">
      <w:pPr>
        <w:ind w:left="709" w:firstLine="11"/>
        <w:jc w:val="both"/>
        <w:rPr>
          <w:rFonts w:ascii="Calibri" w:hAnsi="Calibri"/>
        </w:rPr>
      </w:pPr>
    </w:p>
    <w:p w:rsidR="006A55EC" w:rsidRPr="00E7255D" w:rsidRDefault="006A55EC" w:rsidP="006A55EC">
      <w:pPr>
        <w:ind w:left="709" w:firstLine="11"/>
        <w:jc w:val="both"/>
        <w:rPr>
          <w:rFonts w:ascii="Calibri" w:hAnsi="Calibri"/>
        </w:rPr>
      </w:pPr>
    </w:p>
    <w:p w:rsidR="006A55EC" w:rsidRPr="00E7255D" w:rsidRDefault="006A55EC" w:rsidP="006A55EC">
      <w:pPr>
        <w:ind w:left="1418" w:hanging="435"/>
        <w:rPr>
          <w:rFonts w:ascii="Calibri" w:hAnsi="Calibri"/>
        </w:rPr>
      </w:pPr>
      <w:r w:rsidRPr="00E7255D">
        <w:rPr>
          <w:rFonts w:ascii="Calibri" w:hAnsi="Calibri"/>
        </w:rPr>
        <w:lastRenderedPageBreak/>
        <w:t>(i)</w:t>
      </w:r>
      <w:r w:rsidRPr="00E7255D">
        <w:rPr>
          <w:rFonts w:ascii="Calibri" w:hAnsi="Calibri"/>
        </w:rPr>
        <w:tab/>
        <w:t>Written values originally recorded (where applicable) when the artworks first arrived at IMMA</w:t>
      </w:r>
    </w:p>
    <w:p w:rsidR="006A55EC" w:rsidRPr="00E7255D" w:rsidRDefault="006A55EC" w:rsidP="006A55EC">
      <w:pPr>
        <w:numPr>
          <w:ilvl w:val="0"/>
          <w:numId w:val="40"/>
        </w:numPr>
        <w:spacing w:after="0" w:line="240" w:lineRule="auto"/>
        <w:ind w:left="1418" w:hanging="425"/>
        <w:jc w:val="both"/>
        <w:rPr>
          <w:rFonts w:ascii="Calibri" w:hAnsi="Calibri"/>
        </w:rPr>
      </w:pPr>
      <w:r w:rsidRPr="00E7255D">
        <w:rPr>
          <w:rFonts w:ascii="Calibri" w:hAnsi="Calibri"/>
        </w:rPr>
        <w:t xml:space="preserve">Values which have been researched using </w:t>
      </w:r>
      <w:proofErr w:type="spellStart"/>
      <w:r w:rsidRPr="00E7255D">
        <w:rPr>
          <w:rFonts w:ascii="Calibri" w:hAnsi="Calibri"/>
        </w:rPr>
        <w:t>Artnet</w:t>
      </w:r>
      <w:proofErr w:type="spellEnd"/>
      <w:r w:rsidRPr="00E7255D">
        <w:rPr>
          <w:rFonts w:ascii="Calibri" w:hAnsi="Calibri"/>
        </w:rPr>
        <w:t>, an online valuation service, which records prices fetched at all auctions and sales worldwide of modern and contemporary art</w:t>
      </w:r>
    </w:p>
    <w:p w:rsidR="006A55EC" w:rsidRPr="00E7255D" w:rsidRDefault="006A55EC" w:rsidP="006A55EC">
      <w:pPr>
        <w:numPr>
          <w:ilvl w:val="0"/>
          <w:numId w:val="40"/>
        </w:numPr>
        <w:spacing w:after="0" w:line="240" w:lineRule="auto"/>
        <w:ind w:left="1418" w:hanging="425"/>
        <w:rPr>
          <w:rFonts w:ascii="Calibri" w:hAnsi="Calibri"/>
        </w:rPr>
      </w:pPr>
      <w:r w:rsidRPr="00E7255D">
        <w:rPr>
          <w:rFonts w:ascii="Calibri" w:hAnsi="Calibri"/>
        </w:rPr>
        <w:t>Advice from galleries, artists agents and artists</w:t>
      </w:r>
    </w:p>
    <w:p w:rsidR="006A55EC" w:rsidRDefault="006A55EC" w:rsidP="006A55EC">
      <w:pPr>
        <w:ind w:left="1418"/>
        <w:rPr>
          <w:rFonts w:ascii="Calibri" w:hAnsi="Calibri"/>
        </w:rPr>
      </w:pPr>
    </w:p>
    <w:p w:rsidR="006A55EC" w:rsidRDefault="006A55EC" w:rsidP="006A55EC">
      <w:pPr>
        <w:ind w:left="1418"/>
        <w:rPr>
          <w:rFonts w:ascii="Calibri" w:hAnsi="Calibri"/>
        </w:rPr>
      </w:pPr>
    </w:p>
    <w:tbl>
      <w:tblPr>
        <w:tblW w:w="8419" w:type="dxa"/>
        <w:tblInd w:w="680" w:type="dxa"/>
        <w:tblLayout w:type="fixed"/>
        <w:tblLook w:val="0000" w:firstRow="0" w:lastRow="0" w:firstColumn="0" w:lastColumn="0" w:noHBand="0" w:noVBand="0"/>
      </w:tblPr>
      <w:tblGrid>
        <w:gridCol w:w="3946"/>
        <w:gridCol w:w="2286"/>
        <w:gridCol w:w="1843"/>
        <w:gridCol w:w="344"/>
      </w:tblGrid>
      <w:tr w:rsidR="006A55EC" w:rsidRPr="00E7255D" w:rsidTr="00315EA0">
        <w:trPr>
          <w:trHeight w:val="285"/>
        </w:trPr>
        <w:tc>
          <w:tcPr>
            <w:tcW w:w="3946" w:type="dxa"/>
          </w:tcPr>
          <w:p w:rsidR="006A55EC" w:rsidRPr="00E7255D" w:rsidRDefault="006A55EC" w:rsidP="00315EA0">
            <w:pPr>
              <w:rPr>
                <w:rFonts w:ascii="Calibri" w:hAnsi="Calibri"/>
                <w:highlight w:val="yellow"/>
              </w:rPr>
            </w:pPr>
          </w:p>
        </w:tc>
        <w:tc>
          <w:tcPr>
            <w:tcW w:w="2286" w:type="dxa"/>
          </w:tcPr>
          <w:p w:rsidR="006A55EC" w:rsidRPr="00E7255D" w:rsidRDefault="006A55EC" w:rsidP="00315EA0">
            <w:pPr>
              <w:jc w:val="right"/>
              <w:rPr>
                <w:rFonts w:ascii="Calibri" w:hAnsi="Calibri"/>
                <w:b/>
              </w:rPr>
            </w:pPr>
          </w:p>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843" w:type="dxa"/>
          </w:tcPr>
          <w:p w:rsidR="006A55EC" w:rsidRPr="00E7255D" w:rsidRDefault="006A55EC" w:rsidP="00315EA0">
            <w:pPr>
              <w:jc w:val="right"/>
              <w:rPr>
                <w:rFonts w:ascii="Calibri" w:hAnsi="Calibri"/>
                <w:b/>
              </w:rPr>
            </w:pPr>
          </w:p>
          <w:p w:rsidR="006A55EC" w:rsidRPr="00E7255D" w:rsidRDefault="006A55EC" w:rsidP="00315EA0">
            <w:pPr>
              <w:jc w:val="right"/>
              <w:rPr>
                <w:rFonts w:ascii="Calibri" w:hAnsi="Calibri"/>
                <w:b/>
              </w:rPr>
            </w:pPr>
            <w:r>
              <w:rPr>
                <w:rFonts w:ascii="Calibri" w:hAnsi="Calibri"/>
                <w:b/>
              </w:rPr>
              <w:t>2011</w:t>
            </w:r>
          </w:p>
          <w:p w:rsidR="006A55EC" w:rsidRPr="00E7255D" w:rsidRDefault="006A55EC" w:rsidP="00315EA0">
            <w:pPr>
              <w:jc w:val="right"/>
              <w:rPr>
                <w:rFonts w:ascii="Calibri" w:hAnsi="Calibri"/>
                <w:b/>
              </w:rPr>
            </w:pPr>
            <w:r w:rsidRPr="00E7255D">
              <w:rPr>
                <w:rFonts w:ascii="Calibri" w:hAnsi="Calibri"/>
                <w:b/>
              </w:rPr>
              <w:t>€</w:t>
            </w:r>
          </w:p>
        </w:tc>
        <w:tc>
          <w:tcPr>
            <w:tcW w:w="344" w:type="dxa"/>
          </w:tcPr>
          <w:p w:rsidR="006A55EC" w:rsidRPr="00E7255D" w:rsidRDefault="006A55EC" w:rsidP="00315EA0">
            <w:pPr>
              <w:jc w:val="right"/>
              <w:rPr>
                <w:rFonts w:ascii="Calibri" w:hAnsi="Calibri"/>
                <w:highlight w:val="yellow"/>
              </w:rPr>
            </w:pPr>
          </w:p>
        </w:tc>
      </w:tr>
      <w:tr w:rsidR="006A55EC" w:rsidRPr="00E7255D" w:rsidTr="00315EA0">
        <w:trPr>
          <w:trHeight w:val="285"/>
        </w:trPr>
        <w:tc>
          <w:tcPr>
            <w:tcW w:w="3946" w:type="dxa"/>
          </w:tcPr>
          <w:p w:rsidR="006A55EC" w:rsidRPr="003F649C" w:rsidRDefault="006A55EC" w:rsidP="00315EA0">
            <w:pPr>
              <w:rPr>
                <w:rFonts w:ascii="Calibri" w:hAnsi="Calibri"/>
                <w:b/>
              </w:rPr>
            </w:pPr>
            <w:r w:rsidRPr="003F649C">
              <w:rPr>
                <w:rFonts w:ascii="Calibri" w:hAnsi="Calibri"/>
                <w:b/>
              </w:rPr>
              <w:t>TOTAL WORKS OF ART</w:t>
            </w:r>
          </w:p>
        </w:tc>
        <w:tc>
          <w:tcPr>
            <w:tcW w:w="2286" w:type="dxa"/>
          </w:tcPr>
          <w:p w:rsidR="006A55EC" w:rsidRPr="00E7255D" w:rsidRDefault="006A55EC" w:rsidP="00315EA0">
            <w:pPr>
              <w:jc w:val="right"/>
              <w:rPr>
                <w:rFonts w:ascii="Calibri" w:hAnsi="Calibri"/>
                <w:b/>
                <w:u w:val="double"/>
              </w:rPr>
            </w:pPr>
            <w:r w:rsidRPr="00E7255D">
              <w:rPr>
                <w:rFonts w:ascii="Calibri" w:hAnsi="Calibri"/>
                <w:b/>
                <w:u w:val="double"/>
              </w:rPr>
              <w:t>30,</w:t>
            </w:r>
            <w:r>
              <w:rPr>
                <w:rFonts w:ascii="Calibri" w:hAnsi="Calibri"/>
                <w:b/>
                <w:u w:val="double"/>
              </w:rPr>
              <w:t>391,624</w:t>
            </w:r>
          </w:p>
        </w:tc>
        <w:tc>
          <w:tcPr>
            <w:tcW w:w="1843" w:type="dxa"/>
          </w:tcPr>
          <w:p w:rsidR="006A55EC" w:rsidRPr="00E7255D" w:rsidRDefault="006A55EC" w:rsidP="00315EA0">
            <w:pPr>
              <w:jc w:val="right"/>
              <w:rPr>
                <w:rFonts w:ascii="Calibri" w:hAnsi="Calibri"/>
                <w:b/>
                <w:u w:val="double"/>
              </w:rPr>
            </w:pPr>
            <w:r w:rsidRPr="00E7255D">
              <w:rPr>
                <w:rFonts w:ascii="Calibri" w:hAnsi="Calibri"/>
                <w:b/>
                <w:u w:val="double"/>
              </w:rPr>
              <w:t>30,</w:t>
            </w:r>
            <w:r>
              <w:rPr>
                <w:rFonts w:ascii="Calibri" w:hAnsi="Calibri"/>
                <w:b/>
                <w:u w:val="double"/>
              </w:rPr>
              <w:t>378,512</w:t>
            </w:r>
          </w:p>
        </w:tc>
        <w:tc>
          <w:tcPr>
            <w:tcW w:w="344" w:type="dxa"/>
          </w:tcPr>
          <w:p w:rsidR="006A55EC" w:rsidRPr="00E7255D" w:rsidRDefault="006A55EC" w:rsidP="00315EA0">
            <w:pPr>
              <w:jc w:val="right"/>
              <w:rPr>
                <w:rFonts w:ascii="Calibri" w:hAnsi="Calibri"/>
                <w:highlight w:val="yellow"/>
              </w:rPr>
            </w:pPr>
          </w:p>
        </w:tc>
      </w:tr>
    </w:tbl>
    <w:p w:rsidR="006A55EC" w:rsidRDefault="006A55EC" w:rsidP="006A55EC">
      <w:pPr>
        <w:rPr>
          <w:rFonts w:ascii="Calibri" w:hAnsi="Calibri"/>
        </w:rPr>
      </w:pPr>
    </w:p>
    <w:p w:rsidR="006A55EC" w:rsidRDefault="006A55EC" w:rsidP="006A55EC">
      <w:pPr>
        <w:rPr>
          <w:rFonts w:ascii="Calibri" w:hAnsi="Calibri"/>
        </w:rPr>
      </w:pPr>
    </w:p>
    <w:p w:rsidR="006A55EC" w:rsidRPr="005001CE" w:rsidRDefault="006A55EC" w:rsidP="006A55EC">
      <w:pPr>
        <w:numPr>
          <w:ilvl w:val="0"/>
          <w:numId w:val="39"/>
        </w:numPr>
        <w:spacing w:after="0" w:line="240" w:lineRule="auto"/>
        <w:ind w:hanging="1091"/>
        <w:rPr>
          <w:rFonts w:ascii="Calibri" w:hAnsi="Calibri"/>
          <w:b/>
        </w:rPr>
      </w:pPr>
      <w:r w:rsidRPr="005001CE">
        <w:rPr>
          <w:rFonts w:ascii="Calibri" w:hAnsi="Calibri"/>
          <w:b/>
        </w:rPr>
        <w:t>Assets held on behalf of third parties</w:t>
      </w:r>
    </w:p>
    <w:p w:rsidR="006A55EC" w:rsidRPr="00E7255D" w:rsidRDefault="006A55EC" w:rsidP="006A55EC">
      <w:pPr>
        <w:rPr>
          <w:rFonts w:ascii="Calibri" w:hAnsi="Calibri"/>
          <w:u w:val="single"/>
        </w:rPr>
      </w:pPr>
    </w:p>
    <w:p w:rsidR="006A55EC" w:rsidRPr="00E7255D" w:rsidRDefault="006A55EC" w:rsidP="006A55EC">
      <w:pPr>
        <w:ind w:firstLine="709"/>
        <w:rPr>
          <w:rFonts w:ascii="Calibri" w:hAnsi="Calibri"/>
          <w:b/>
          <w:u w:val="single"/>
        </w:rPr>
      </w:pPr>
      <w:r w:rsidRPr="00E7255D">
        <w:rPr>
          <w:rFonts w:ascii="Calibri" w:hAnsi="Calibri"/>
          <w:b/>
          <w:u w:val="single"/>
        </w:rPr>
        <w:t>Gordon Lambert Trust</w:t>
      </w:r>
    </w:p>
    <w:p w:rsidR="006A55EC" w:rsidRPr="00E7255D" w:rsidRDefault="006A55EC" w:rsidP="006A55EC">
      <w:pPr>
        <w:ind w:left="645"/>
        <w:rPr>
          <w:rFonts w:ascii="Calibri" w:hAnsi="Calibri"/>
          <w:b/>
          <w:u w:val="single"/>
        </w:rPr>
      </w:pPr>
    </w:p>
    <w:p w:rsidR="006A55EC" w:rsidRPr="00E7255D" w:rsidRDefault="006A55EC" w:rsidP="006A55EC">
      <w:pPr>
        <w:ind w:firstLine="709"/>
        <w:rPr>
          <w:rFonts w:ascii="Calibri" w:hAnsi="Calibri"/>
          <w:u w:val="double"/>
        </w:rPr>
      </w:pPr>
      <w:r w:rsidRPr="00E7255D">
        <w:rPr>
          <w:rFonts w:ascii="Calibri" w:hAnsi="Calibri"/>
        </w:rPr>
        <w:t>Valuation</w:t>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u w:val="double"/>
        </w:rPr>
        <w:t>2,914,828</w:t>
      </w:r>
    </w:p>
    <w:p w:rsidR="006A55EC" w:rsidRPr="00E7255D" w:rsidRDefault="006A55EC" w:rsidP="006A55EC">
      <w:pPr>
        <w:rPr>
          <w:rFonts w:ascii="Calibri" w:hAnsi="Calibri"/>
        </w:rPr>
      </w:pPr>
    </w:p>
    <w:p w:rsidR="006A55EC" w:rsidRPr="00E7255D" w:rsidRDefault="006A55EC" w:rsidP="006A55EC">
      <w:pPr>
        <w:ind w:firstLine="720"/>
        <w:rPr>
          <w:rFonts w:ascii="Calibri" w:hAnsi="Calibri"/>
          <w:b/>
          <w:u w:val="single"/>
        </w:rPr>
      </w:pPr>
      <w:r w:rsidRPr="00E7255D">
        <w:rPr>
          <w:rFonts w:ascii="Calibri" w:hAnsi="Calibri"/>
          <w:b/>
          <w:u w:val="single"/>
        </w:rPr>
        <w:t xml:space="preserve">Madden </w:t>
      </w:r>
      <w:proofErr w:type="spellStart"/>
      <w:r w:rsidRPr="00E7255D">
        <w:rPr>
          <w:rFonts w:ascii="Calibri" w:hAnsi="Calibri"/>
          <w:b/>
          <w:u w:val="single"/>
        </w:rPr>
        <w:t>Arnholz</w:t>
      </w:r>
      <w:proofErr w:type="spellEnd"/>
      <w:r w:rsidRPr="00E7255D">
        <w:rPr>
          <w:rFonts w:ascii="Calibri" w:hAnsi="Calibri"/>
          <w:b/>
          <w:u w:val="single"/>
        </w:rPr>
        <w:t xml:space="preserve"> Collection</w:t>
      </w:r>
    </w:p>
    <w:p w:rsidR="006A55EC" w:rsidRPr="00E7255D" w:rsidRDefault="006A55EC" w:rsidP="006A55EC">
      <w:pPr>
        <w:rPr>
          <w:rFonts w:ascii="Calibri" w:hAnsi="Calibri"/>
          <w:b/>
          <w:u w:val="single"/>
        </w:rPr>
      </w:pPr>
    </w:p>
    <w:p w:rsidR="006A55EC" w:rsidRPr="00E7255D" w:rsidRDefault="006A55EC" w:rsidP="006A55EC">
      <w:pPr>
        <w:ind w:firstLine="709"/>
        <w:rPr>
          <w:rFonts w:ascii="Calibri" w:hAnsi="Calibri"/>
          <w:u w:val="double"/>
        </w:rPr>
      </w:pPr>
      <w:r w:rsidRPr="00E7255D">
        <w:rPr>
          <w:rFonts w:ascii="Calibri" w:hAnsi="Calibri"/>
        </w:rPr>
        <w:t>Valuation</w:t>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rPr>
        <w:tab/>
      </w:r>
      <w:r w:rsidRPr="00E7255D">
        <w:rPr>
          <w:rFonts w:ascii="Calibri" w:hAnsi="Calibri"/>
          <w:u w:val="double"/>
        </w:rPr>
        <w:t>750,000</w:t>
      </w:r>
    </w:p>
    <w:p w:rsidR="006A55EC" w:rsidRPr="00E7255D" w:rsidRDefault="006A55EC" w:rsidP="006A55EC">
      <w:pPr>
        <w:tabs>
          <w:tab w:val="left" w:pos="709"/>
        </w:tabs>
        <w:ind w:left="709" w:firstLine="709"/>
        <w:jc w:val="both"/>
        <w:rPr>
          <w:rFonts w:ascii="Calibri" w:hAnsi="Calibri"/>
        </w:rPr>
      </w:pPr>
    </w:p>
    <w:p w:rsidR="006A55EC" w:rsidRPr="00E7255D" w:rsidRDefault="006A55EC" w:rsidP="006A55EC">
      <w:pPr>
        <w:tabs>
          <w:tab w:val="left" w:pos="709"/>
        </w:tabs>
        <w:ind w:left="709"/>
        <w:jc w:val="both"/>
        <w:rPr>
          <w:rFonts w:ascii="Calibri" w:hAnsi="Calibri"/>
        </w:rPr>
      </w:pPr>
      <w:r w:rsidRPr="00E7255D">
        <w:rPr>
          <w:rFonts w:ascii="Calibri" w:hAnsi="Calibri"/>
        </w:rPr>
        <w:t>Amounts included in this note relate to assets held and maintained by IMMA, to which legal title has not yet been bestowed. As such they have been excluded from the balance sheet.</w:t>
      </w:r>
    </w:p>
    <w:p w:rsidR="006A55EC" w:rsidRPr="00E7255D" w:rsidRDefault="006A55EC" w:rsidP="006A55EC">
      <w:pPr>
        <w:rPr>
          <w:rFonts w:ascii="Calibri" w:hAnsi="Calibri"/>
        </w:rPr>
      </w:pPr>
    </w:p>
    <w:p w:rsidR="006A55EC" w:rsidRPr="00E7255D" w:rsidRDefault="006A55EC" w:rsidP="006A55EC">
      <w:pPr>
        <w:rPr>
          <w:rFonts w:ascii="Calibri" w:hAnsi="Calibri"/>
        </w:rPr>
      </w:pPr>
      <w:r w:rsidRPr="00E7255D">
        <w:rPr>
          <w:rFonts w:ascii="Calibri" w:hAnsi="Calibri"/>
          <w:b/>
        </w:rPr>
        <w:t>11)</w:t>
      </w:r>
      <w:r w:rsidRPr="00E7255D">
        <w:rPr>
          <w:rFonts w:ascii="Calibri" w:hAnsi="Calibri"/>
          <w:b/>
        </w:rPr>
        <w:tab/>
      </w:r>
      <w:r w:rsidRPr="003F649C">
        <w:rPr>
          <w:rFonts w:ascii="Calibri" w:hAnsi="Calibri"/>
          <w:b/>
        </w:rPr>
        <w:t>FIXED ASSETS</w:t>
      </w:r>
    </w:p>
    <w:tbl>
      <w:tblPr>
        <w:tblW w:w="12120" w:type="dxa"/>
        <w:tblInd w:w="817" w:type="dxa"/>
        <w:tblLayout w:type="fixed"/>
        <w:tblLook w:val="0000" w:firstRow="0" w:lastRow="0" w:firstColumn="0" w:lastColumn="0" w:noHBand="0" w:noVBand="0"/>
      </w:tblPr>
      <w:tblGrid>
        <w:gridCol w:w="3791"/>
        <w:gridCol w:w="1260"/>
        <w:gridCol w:w="1800"/>
        <w:gridCol w:w="3497"/>
        <w:gridCol w:w="1772"/>
      </w:tblGrid>
      <w:tr w:rsidR="006A55EC" w:rsidRPr="00E7255D" w:rsidTr="00315EA0">
        <w:tc>
          <w:tcPr>
            <w:tcW w:w="3791" w:type="dxa"/>
          </w:tcPr>
          <w:p w:rsidR="006A55EC" w:rsidRPr="00E7255D" w:rsidRDefault="006A55EC" w:rsidP="00315EA0">
            <w:pPr>
              <w:rPr>
                <w:rFonts w:ascii="Calibri" w:hAnsi="Calibri"/>
              </w:rPr>
            </w:pPr>
          </w:p>
        </w:tc>
        <w:tc>
          <w:tcPr>
            <w:tcW w:w="1260" w:type="dxa"/>
          </w:tcPr>
          <w:p w:rsidR="006A55EC" w:rsidRPr="00B958B6" w:rsidRDefault="006A55EC" w:rsidP="00315EA0">
            <w:pPr>
              <w:jc w:val="right"/>
              <w:rPr>
                <w:rFonts w:ascii="Calibri" w:hAnsi="Calibri"/>
                <w:b/>
              </w:rPr>
            </w:pPr>
            <w:r w:rsidRPr="00B958B6">
              <w:rPr>
                <w:rFonts w:ascii="Calibri" w:hAnsi="Calibri"/>
                <w:b/>
              </w:rPr>
              <w:t>Motor Vehicles</w:t>
            </w:r>
          </w:p>
          <w:p w:rsidR="006A55EC" w:rsidRPr="00B958B6" w:rsidRDefault="006A55EC" w:rsidP="00315EA0">
            <w:pPr>
              <w:jc w:val="right"/>
              <w:rPr>
                <w:rFonts w:ascii="Calibri" w:hAnsi="Calibri"/>
                <w:b/>
              </w:rPr>
            </w:pPr>
          </w:p>
          <w:p w:rsidR="006A55EC" w:rsidRPr="00B958B6" w:rsidRDefault="006A55EC" w:rsidP="00315EA0">
            <w:pPr>
              <w:jc w:val="right"/>
              <w:rPr>
                <w:rFonts w:ascii="Calibri" w:hAnsi="Calibri"/>
                <w:b/>
              </w:rPr>
            </w:pPr>
            <w:r w:rsidRPr="00B958B6">
              <w:rPr>
                <w:rFonts w:ascii="Calibri" w:hAnsi="Calibri"/>
                <w:b/>
              </w:rPr>
              <w:t>€</w:t>
            </w:r>
          </w:p>
        </w:tc>
        <w:tc>
          <w:tcPr>
            <w:tcW w:w="1800" w:type="dxa"/>
          </w:tcPr>
          <w:p w:rsidR="006A55EC" w:rsidRPr="00B958B6" w:rsidRDefault="006A55EC" w:rsidP="00315EA0">
            <w:pPr>
              <w:jc w:val="right"/>
              <w:rPr>
                <w:rFonts w:ascii="Calibri" w:hAnsi="Calibri"/>
                <w:b/>
              </w:rPr>
            </w:pPr>
            <w:r w:rsidRPr="00B958B6">
              <w:rPr>
                <w:rFonts w:ascii="Calibri" w:hAnsi="Calibri"/>
                <w:b/>
              </w:rPr>
              <w:lastRenderedPageBreak/>
              <w:t>Furniture, Fittings &amp; Equipment</w:t>
            </w:r>
          </w:p>
          <w:p w:rsidR="006A55EC" w:rsidRPr="00B958B6" w:rsidRDefault="006A55EC" w:rsidP="00315EA0">
            <w:pPr>
              <w:jc w:val="right"/>
              <w:rPr>
                <w:rFonts w:ascii="Calibri" w:hAnsi="Calibri"/>
                <w:b/>
              </w:rPr>
            </w:pPr>
            <w:r w:rsidRPr="00B958B6">
              <w:rPr>
                <w:rFonts w:ascii="Calibri" w:hAnsi="Calibri"/>
                <w:b/>
              </w:rPr>
              <w:lastRenderedPageBreak/>
              <w:t>€</w:t>
            </w:r>
          </w:p>
        </w:tc>
        <w:tc>
          <w:tcPr>
            <w:tcW w:w="3497" w:type="dxa"/>
          </w:tcPr>
          <w:p w:rsidR="006A55EC" w:rsidRPr="00B958B6" w:rsidRDefault="006A55EC" w:rsidP="00315EA0">
            <w:pPr>
              <w:tabs>
                <w:tab w:val="left" w:pos="3281"/>
              </w:tabs>
              <w:ind w:right="1769"/>
              <w:jc w:val="right"/>
              <w:rPr>
                <w:rFonts w:ascii="Calibri" w:hAnsi="Calibri"/>
                <w:b/>
              </w:rPr>
            </w:pPr>
            <w:r w:rsidRPr="00B958B6">
              <w:rPr>
                <w:rFonts w:ascii="Calibri" w:hAnsi="Calibri"/>
                <w:b/>
              </w:rPr>
              <w:lastRenderedPageBreak/>
              <w:t>Total</w:t>
            </w:r>
          </w:p>
          <w:p w:rsidR="006A55EC" w:rsidRPr="00B958B6" w:rsidRDefault="006A55EC" w:rsidP="00315EA0">
            <w:pPr>
              <w:tabs>
                <w:tab w:val="left" w:pos="3281"/>
              </w:tabs>
              <w:ind w:right="1769"/>
              <w:jc w:val="right"/>
              <w:rPr>
                <w:rFonts w:ascii="Calibri" w:hAnsi="Calibri"/>
                <w:b/>
              </w:rPr>
            </w:pPr>
          </w:p>
          <w:p w:rsidR="006A55EC" w:rsidRPr="00B958B6" w:rsidRDefault="006A55EC" w:rsidP="00315EA0">
            <w:pPr>
              <w:tabs>
                <w:tab w:val="left" w:pos="3281"/>
              </w:tabs>
              <w:ind w:right="1769"/>
              <w:jc w:val="right"/>
              <w:rPr>
                <w:rFonts w:ascii="Calibri" w:hAnsi="Calibri"/>
                <w:b/>
              </w:rPr>
            </w:pPr>
          </w:p>
          <w:p w:rsidR="006A55EC" w:rsidRPr="00B958B6" w:rsidRDefault="006A55EC" w:rsidP="00315EA0">
            <w:pPr>
              <w:tabs>
                <w:tab w:val="left" w:pos="3281"/>
              </w:tabs>
              <w:ind w:right="1769"/>
              <w:jc w:val="right"/>
              <w:rPr>
                <w:rFonts w:ascii="Calibri" w:hAnsi="Calibri"/>
                <w:b/>
              </w:rPr>
            </w:pPr>
            <w:r w:rsidRPr="00B958B6">
              <w:rPr>
                <w:rFonts w:ascii="Calibri" w:hAnsi="Calibri"/>
                <w:b/>
              </w:rPr>
              <w:t>€</w:t>
            </w:r>
          </w:p>
        </w:tc>
        <w:tc>
          <w:tcPr>
            <w:tcW w:w="1772" w:type="dxa"/>
          </w:tcPr>
          <w:p w:rsidR="006A55EC" w:rsidRPr="00E7255D" w:rsidRDefault="006A55EC" w:rsidP="00315EA0">
            <w:pPr>
              <w:jc w:val="right"/>
              <w:rPr>
                <w:rFonts w:ascii="Calibri" w:hAnsi="Calibri"/>
                <w:b/>
              </w:rPr>
            </w:pPr>
          </w:p>
        </w:tc>
      </w:tr>
      <w:tr w:rsidR="006A55EC" w:rsidRPr="00E7255D" w:rsidTr="00315EA0">
        <w:tc>
          <w:tcPr>
            <w:tcW w:w="3791" w:type="dxa"/>
          </w:tcPr>
          <w:p w:rsidR="006A55EC" w:rsidRPr="00E7255D" w:rsidRDefault="006A55EC" w:rsidP="00315EA0">
            <w:pPr>
              <w:rPr>
                <w:rFonts w:ascii="Calibri" w:hAnsi="Calibri"/>
                <w:b/>
              </w:rPr>
            </w:pPr>
            <w:r w:rsidRPr="00E7255D">
              <w:rPr>
                <w:rFonts w:ascii="Calibri" w:hAnsi="Calibri"/>
                <w:b/>
              </w:rPr>
              <w:lastRenderedPageBreak/>
              <w:t>COST</w:t>
            </w:r>
          </w:p>
        </w:tc>
        <w:tc>
          <w:tcPr>
            <w:tcW w:w="1260" w:type="dxa"/>
          </w:tcPr>
          <w:p w:rsidR="006A55EC" w:rsidRPr="00B958B6" w:rsidRDefault="006A55EC" w:rsidP="00315EA0">
            <w:pPr>
              <w:jc w:val="right"/>
              <w:rPr>
                <w:rFonts w:ascii="Calibri" w:hAnsi="Calibri"/>
              </w:rPr>
            </w:pPr>
          </w:p>
        </w:tc>
        <w:tc>
          <w:tcPr>
            <w:tcW w:w="1800" w:type="dxa"/>
          </w:tcPr>
          <w:p w:rsidR="006A55EC" w:rsidRPr="00B958B6" w:rsidRDefault="006A55EC" w:rsidP="00315EA0">
            <w:pPr>
              <w:jc w:val="right"/>
              <w:rPr>
                <w:rFonts w:ascii="Calibri" w:hAnsi="Calibri"/>
              </w:rPr>
            </w:pPr>
          </w:p>
        </w:tc>
        <w:tc>
          <w:tcPr>
            <w:tcW w:w="3497" w:type="dxa"/>
          </w:tcPr>
          <w:p w:rsidR="006A55EC" w:rsidRPr="00B958B6" w:rsidRDefault="006A55EC" w:rsidP="00315EA0">
            <w:pPr>
              <w:tabs>
                <w:tab w:val="left" w:pos="3281"/>
              </w:tabs>
              <w:ind w:right="1769"/>
              <w:jc w:val="right"/>
              <w:rPr>
                <w:rFonts w:ascii="Calibri" w:hAnsi="Calibri"/>
              </w:rPr>
            </w:pPr>
          </w:p>
        </w:tc>
        <w:tc>
          <w:tcPr>
            <w:tcW w:w="1772" w:type="dxa"/>
          </w:tcPr>
          <w:p w:rsidR="006A55EC" w:rsidRPr="00E7255D" w:rsidRDefault="006A55EC" w:rsidP="00315EA0">
            <w:pPr>
              <w:jc w:val="right"/>
              <w:rPr>
                <w:rFonts w:ascii="Calibri" w:hAnsi="Calibri"/>
              </w:rPr>
            </w:pPr>
          </w:p>
        </w:tc>
      </w:tr>
      <w:tr w:rsidR="006A55EC" w:rsidRPr="00E7255D" w:rsidTr="00315EA0">
        <w:trPr>
          <w:trHeight w:val="373"/>
        </w:trPr>
        <w:tc>
          <w:tcPr>
            <w:tcW w:w="3791" w:type="dxa"/>
          </w:tcPr>
          <w:p w:rsidR="006A55EC" w:rsidRPr="00E7255D" w:rsidRDefault="006A55EC" w:rsidP="00315EA0">
            <w:pPr>
              <w:rPr>
                <w:rFonts w:ascii="Calibri" w:hAnsi="Calibri"/>
              </w:rPr>
            </w:pPr>
            <w:r w:rsidRPr="00E7255D">
              <w:rPr>
                <w:rFonts w:ascii="Calibri" w:hAnsi="Calibri"/>
              </w:rPr>
              <w:t xml:space="preserve">Cost at 1 January </w:t>
            </w:r>
          </w:p>
        </w:tc>
        <w:tc>
          <w:tcPr>
            <w:tcW w:w="1260" w:type="dxa"/>
          </w:tcPr>
          <w:p w:rsidR="006A55EC" w:rsidRPr="00B958B6" w:rsidRDefault="006A55EC" w:rsidP="00315EA0">
            <w:pPr>
              <w:jc w:val="right"/>
              <w:rPr>
                <w:rFonts w:ascii="Calibri" w:hAnsi="Calibri"/>
              </w:rPr>
            </w:pPr>
            <w:r w:rsidRPr="00B958B6">
              <w:rPr>
                <w:rFonts w:ascii="Calibri" w:hAnsi="Calibri"/>
              </w:rPr>
              <w:t>22,555</w:t>
            </w:r>
          </w:p>
        </w:tc>
        <w:tc>
          <w:tcPr>
            <w:tcW w:w="1800" w:type="dxa"/>
          </w:tcPr>
          <w:p w:rsidR="006A55EC" w:rsidRPr="00B958B6" w:rsidRDefault="006A55EC" w:rsidP="00315EA0">
            <w:pPr>
              <w:jc w:val="right"/>
              <w:rPr>
                <w:rFonts w:ascii="Calibri" w:hAnsi="Calibri"/>
              </w:rPr>
            </w:pPr>
            <w:r w:rsidRPr="00B958B6">
              <w:rPr>
                <w:rFonts w:ascii="Calibri" w:hAnsi="Calibri"/>
              </w:rPr>
              <w:t>869,387</w:t>
            </w:r>
          </w:p>
        </w:tc>
        <w:tc>
          <w:tcPr>
            <w:tcW w:w="3497" w:type="dxa"/>
          </w:tcPr>
          <w:p w:rsidR="006A55EC" w:rsidRPr="00B958B6" w:rsidRDefault="006A55EC" w:rsidP="00315EA0">
            <w:pPr>
              <w:tabs>
                <w:tab w:val="left" w:pos="3281"/>
              </w:tabs>
              <w:ind w:right="1769"/>
              <w:jc w:val="right"/>
              <w:rPr>
                <w:rFonts w:ascii="Calibri" w:hAnsi="Calibri"/>
              </w:rPr>
            </w:pPr>
            <w:r w:rsidRPr="00B958B6">
              <w:rPr>
                <w:rFonts w:ascii="Calibri" w:hAnsi="Calibri"/>
              </w:rPr>
              <w:t>891,942</w:t>
            </w: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Additions</w:t>
            </w:r>
          </w:p>
        </w:tc>
        <w:tc>
          <w:tcPr>
            <w:tcW w:w="1260" w:type="dxa"/>
          </w:tcPr>
          <w:p w:rsidR="006A55EC" w:rsidRPr="00B958B6" w:rsidRDefault="006A55EC" w:rsidP="00315EA0">
            <w:pPr>
              <w:jc w:val="right"/>
              <w:rPr>
                <w:rFonts w:ascii="Calibri" w:hAnsi="Calibri"/>
              </w:rPr>
            </w:pPr>
            <w:r w:rsidRPr="00B958B6">
              <w:rPr>
                <w:rFonts w:ascii="Calibri" w:hAnsi="Calibri"/>
              </w:rPr>
              <w:t>0</w:t>
            </w:r>
          </w:p>
        </w:tc>
        <w:tc>
          <w:tcPr>
            <w:tcW w:w="1800" w:type="dxa"/>
          </w:tcPr>
          <w:p w:rsidR="006A55EC" w:rsidRPr="00B958B6" w:rsidRDefault="006A55EC" w:rsidP="00315EA0">
            <w:pPr>
              <w:jc w:val="right"/>
              <w:rPr>
                <w:rFonts w:ascii="Calibri" w:hAnsi="Calibri"/>
              </w:rPr>
            </w:pPr>
            <w:r w:rsidRPr="00B958B6">
              <w:rPr>
                <w:rFonts w:ascii="Calibri" w:hAnsi="Calibri"/>
              </w:rPr>
              <w:t>28,175</w:t>
            </w:r>
          </w:p>
        </w:tc>
        <w:tc>
          <w:tcPr>
            <w:tcW w:w="3497" w:type="dxa"/>
          </w:tcPr>
          <w:p w:rsidR="006A55EC" w:rsidRPr="00B958B6" w:rsidRDefault="006A55EC" w:rsidP="00315EA0">
            <w:pPr>
              <w:tabs>
                <w:tab w:val="left" w:pos="3281"/>
              </w:tabs>
              <w:ind w:right="1769"/>
              <w:jc w:val="right"/>
              <w:rPr>
                <w:rFonts w:ascii="Calibri" w:hAnsi="Calibri"/>
              </w:rPr>
            </w:pPr>
            <w:r w:rsidRPr="00B958B6">
              <w:rPr>
                <w:rFonts w:ascii="Calibri" w:hAnsi="Calibri"/>
              </w:rPr>
              <w:t>28,175</w:t>
            </w: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Disposals</w:t>
            </w:r>
          </w:p>
        </w:tc>
        <w:tc>
          <w:tcPr>
            <w:tcW w:w="1260" w:type="dxa"/>
          </w:tcPr>
          <w:p w:rsidR="006A55EC" w:rsidRPr="00B958B6" w:rsidRDefault="006A55EC" w:rsidP="00315EA0">
            <w:pPr>
              <w:jc w:val="right"/>
              <w:rPr>
                <w:rFonts w:ascii="Calibri" w:hAnsi="Calibri"/>
                <w:u w:val="single"/>
              </w:rPr>
            </w:pPr>
            <w:r w:rsidRPr="00B958B6">
              <w:rPr>
                <w:rFonts w:ascii="Calibri" w:hAnsi="Calibri"/>
                <w:u w:val="single"/>
              </w:rPr>
              <w:t xml:space="preserve">         0</w:t>
            </w:r>
          </w:p>
        </w:tc>
        <w:tc>
          <w:tcPr>
            <w:tcW w:w="1800" w:type="dxa"/>
          </w:tcPr>
          <w:p w:rsidR="006A55EC" w:rsidRPr="00B958B6" w:rsidRDefault="006A55EC" w:rsidP="00315EA0">
            <w:pPr>
              <w:jc w:val="right"/>
              <w:rPr>
                <w:rFonts w:ascii="Calibri" w:hAnsi="Calibri"/>
                <w:u w:val="single"/>
              </w:rPr>
            </w:pPr>
            <w:r w:rsidRPr="00B958B6">
              <w:rPr>
                <w:rFonts w:ascii="Calibri" w:hAnsi="Calibri"/>
                <w:u w:val="single"/>
              </w:rPr>
              <w:t>_____0</w:t>
            </w:r>
          </w:p>
        </w:tc>
        <w:tc>
          <w:tcPr>
            <w:tcW w:w="3497" w:type="dxa"/>
          </w:tcPr>
          <w:p w:rsidR="006A55EC" w:rsidRPr="00B958B6" w:rsidRDefault="006A55EC" w:rsidP="00315EA0">
            <w:pPr>
              <w:tabs>
                <w:tab w:val="left" w:pos="3281"/>
              </w:tabs>
              <w:ind w:right="1769"/>
              <w:jc w:val="right"/>
              <w:rPr>
                <w:rFonts w:ascii="Calibri" w:hAnsi="Calibri"/>
                <w:u w:val="single"/>
              </w:rPr>
            </w:pPr>
            <w:r w:rsidRPr="00B958B6">
              <w:rPr>
                <w:rFonts w:ascii="Calibri" w:hAnsi="Calibri"/>
                <w:u w:val="single"/>
              </w:rPr>
              <w:t>_____0</w:t>
            </w:r>
          </w:p>
        </w:tc>
        <w:tc>
          <w:tcPr>
            <w:tcW w:w="1772" w:type="dxa"/>
          </w:tcPr>
          <w:p w:rsidR="006A55EC" w:rsidRPr="00E7255D" w:rsidRDefault="006A55EC" w:rsidP="00315EA0">
            <w:pPr>
              <w:jc w:val="right"/>
              <w:rPr>
                <w:rFonts w:ascii="Calibri" w:hAnsi="Calibri"/>
                <w:u w:val="single"/>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Cost at 31 December</w:t>
            </w:r>
          </w:p>
        </w:tc>
        <w:tc>
          <w:tcPr>
            <w:tcW w:w="1260" w:type="dxa"/>
          </w:tcPr>
          <w:p w:rsidR="006A55EC" w:rsidRPr="00B958B6" w:rsidRDefault="006A55EC" w:rsidP="00315EA0">
            <w:pPr>
              <w:jc w:val="right"/>
              <w:rPr>
                <w:rFonts w:ascii="Calibri" w:hAnsi="Calibri"/>
                <w:u w:val="double"/>
              </w:rPr>
            </w:pPr>
            <w:r w:rsidRPr="00B958B6">
              <w:rPr>
                <w:rFonts w:ascii="Calibri" w:hAnsi="Calibri"/>
                <w:u w:val="double"/>
              </w:rPr>
              <w:t>22,555</w:t>
            </w:r>
          </w:p>
        </w:tc>
        <w:tc>
          <w:tcPr>
            <w:tcW w:w="1800" w:type="dxa"/>
          </w:tcPr>
          <w:p w:rsidR="006A55EC" w:rsidRPr="00B958B6" w:rsidRDefault="006A55EC" w:rsidP="00315EA0">
            <w:pPr>
              <w:jc w:val="right"/>
              <w:rPr>
                <w:rFonts w:ascii="Calibri" w:hAnsi="Calibri"/>
                <w:u w:val="double"/>
              </w:rPr>
            </w:pPr>
            <w:r w:rsidRPr="00B958B6">
              <w:rPr>
                <w:rFonts w:ascii="Calibri" w:hAnsi="Calibri"/>
                <w:u w:val="double"/>
              </w:rPr>
              <w:t>897,562</w:t>
            </w:r>
          </w:p>
        </w:tc>
        <w:tc>
          <w:tcPr>
            <w:tcW w:w="3497" w:type="dxa"/>
          </w:tcPr>
          <w:p w:rsidR="006A55EC" w:rsidRPr="00B958B6" w:rsidRDefault="006A55EC" w:rsidP="00315EA0">
            <w:pPr>
              <w:tabs>
                <w:tab w:val="left" w:pos="3281"/>
              </w:tabs>
              <w:ind w:right="1769"/>
              <w:jc w:val="right"/>
              <w:rPr>
                <w:rFonts w:ascii="Calibri" w:hAnsi="Calibri"/>
                <w:u w:val="double"/>
              </w:rPr>
            </w:pPr>
            <w:r w:rsidRPr="00B958B6">
              <w:rPr>
                <w:rFonts w:ascii="Calibri" w:hAnsi="Calibri"/>
                <w:u w:val="double"/>
              </w:rPr>
              <w:t>920,117</w:t>
            </w:r>
          </w:p>
        </w:tc>
        <w:tc>
          <w:tcPr>
            <w:tcW w:w="1772" w:type="dxa"/>
          </w:tcPr>
          <w:p w:rsidR="006A55EC" w:rsidRPr="00E7255D" w:rsidRDefault="006A55EC" w:rsidP="00315EA0">
            <w:pPr>
              <w:jc w:val="right"/>
              <w:rPr>
                <w:rFonts w:ascii="Calibri" w:hAnsi="Calibri"/>
                <w:u w:val="double"/>
              </w:rPr>
            </w:pPr>
          </w:p>
        </w:tc>
      </w:tr>
      <w:tr w:rsidR="006A55EC" w:rsidRPr="00E7255D" w:rsidTr="00315EA0">
        <w:tc>
          <w:tcPr>
            <w:tcW w:w="3791" w:type="dxa"/>
          </w:tcPr>
          <w:p w:rsidR="006A55EC" w:rsidRPr="00E7255D" w:rsidRDefault="006A55EC" w:rsidP="00315EA0">
            <w:pPr>
              <w:rPr>
                <w:rFonts w:ascii="Calibri" w:hAnsi="Calibri"/>
              </w:rPr>
            </w:pPr>
          </w:p>
        </w:tc>
        <w:tc>
          <w:tcPr>
            <w:tcW w:w="1260" w:type="dxa"/>
          </w:tcPr>
          <w:p w:rsidR="006A55EC" w:rsidRPr="00B958B6" w:rsidRDefault="006A55EC" w:rsidP="00315EA0">
            <w:pPr>
              <w:jc w:val="right"/>
              <w:rPr>
                <w:rFonts w:ascii="Calibri" w:hAnsi="Calibri"/>
              </w:rPr>
            </w:pPr>
          </w:p>
        </w:tc>
        <w:tc>
          <w:tcPr>
            <w:tcW w:w="1800" w:type="dxa"/>
          </w:tcPr>
          <w:p w:rsidR="006A55EC" w:rsidRPr="001A3170" w:rsidRDefault="006A55EC" w:rsidP="00315EA0">
            <w:pPr>
              <w:jc w:val="right"/>
              <w:rPr>
                <w:rFonts w:ascii="Calibri" w:hAnsi="Calibri"/>
                <w:highlight w:val="yellow"/>
              </w:rPr>
            </w:pPr>
          </w:p>
        </w:tc>
        <w:tc>
          <w:tcPr>
            <w:tcW w:w="3497" w:type="dxa"/>
          </w:tcPr>
          <w:p w:rsidR="006A55EC" w:rsidRPr="001A3170" w:rsidRDefault="006A55EC" w:rsidP="00315EA0">
            <w:pPr>
              <w:tabs>
                <w:tab w:val="left" w:pos="3281"/>
              </w:tabs>
              <w:ind w:right="1769"/>
              <w:jc w:val="right"/>
              <w:rPr>
                <w:rFonts w:ascii="Calibri" w:hAnsi="Calibri"/>
                <w:highlight w:val="yellow"/>
              </w:rPr>
            </w:pP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b/>
              </w:rPr>
            </w:pPr>
            <w:r w:rsidRPr="00E7255D">
              <w:rPr>
                <w:rFonts w:ascii="Calibri" w:hAnsi="Calibri"/>
                <w:b/>
              </w:rPr>
              <w:t>DEPRECIATION</w:t>
            </w:r>
          </w:p>
        </w:tc>
        <w:tc>
          <w:tcPr>
            <w:tcW w:w="1260" w:type="dxa"/>
          </w:tcPr>
          <w:p w:rsidR="006A55EC" w:rsidRPr="00B958B6" w:rsidRDefault="006A55EC" w:rsidP="00315EA0">
            <w:pPr>
              <w:jc w:val="right"/>
              <w:rPr>
                <w:rFonts w:ascii="Calibri" w:hAnsi="Calibri"/>
              </w:rPr>
            </w:pPr>
          </w:p>
        </w:tc>
        <w:tc>
          <w:tcPr>
            <w:tcW w:w="1800" w:type="dxa"/>
          </w:tcPr>
          <w:p w:rsidR="006A55EC" w:rsidRPr="001A3170" w:rsidRDefault="006A55EC" w:rsidP="00315EA0">
            <w:pPr>
              <w:jc w:val="right"/>
              <w:rPr>
                <w:rFonts w:ascii="Calibri" w:hAnsi="Calibri"/>
                <w:highlight w:val="yellow"/>
              </w:rPr>
            </w:pPr>
          </w:p>
        </w:tc>
        <w:tc>
          <w:tcPr>
            <w:tcW w:w="3497" w:type="dxa"/>
          </w:tcPr>
          <w:p w:rsidR="006A55EC" w:rsidRPr="001A3170" w:rsidRDefault="006A55EC" w:rsidP="00315EA0">
            <w:pPr>
              <w:tabs>
                <w:tab w:val="left" w:pos="3281"/>
              </w:tabs>
              <w:ind w:right="1769"/>
              <w:jc w:val="right"/>
              <w:rPr>
                <w:rFonts w:ascii="Calibri" w:hAnsi="Calibri"/>
                <w:highlight w:val="yellow"/>
              </w:rPr>
            </w:pP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 xml:space="preserve">Depreciation at 1 January </w:t>
            </w:r>
          </w:p>
        </w:tc>
        <w:tc>
          <w:tcPr>
            <w:tcW w:w="1260" w:type="dxa"/>
          </w:tcPr>
          <w:p w:rsidR="006A55EC" w:rsidRPr="00B958B6" w:rsidRDefault="006A55EC" w:rsidP="00315EA0">
            <w:pPr>
              <w:jc w:val="right"/>
              <w:rPr>
                <w:rFonts w:ascii="Calibri" w:hAnsi="Calibri"/>
              </w:rPr>
            </w:pPr>
            <w:r w:rsidRPr="00B958B6">
              <w:rPr>
                <w:rFonts w:ascii="Calibri" w:hAnsi="Calibri"/>
              </w:rPr>
              <w:t>22,555</w:t>
            </w:r>
          </w:p>
        </w:tc>
        <w:tc>
          <w:tcPr>
            <w:tcW w:w="1800" w:type="dxa"/>
          </w:tcPr>
          <w:p w:rsidR="006A55EC" w:rsidRPr="00B958B6" w:rsidRDefault="006A55EC" w:rsidP="00315EA0">
            <w:pPr>
              <w:jc w:val="right"/>
              <w:rPr>
                <w:rFonts w:ascii="Calibri" w:hAnsi="Calibri"/>
              </w:rPr>
            </w:pPr>
            <w:r w:rsidRPr="00B958B6">
              <w:rPr>
                <w:rFonts w:ascii="Calibri" w:hAnsi="Calibri"/>
              </w:rPr>
              <w:t>558,775</w:t>
            </w:r>
          </w:p>
        </w:tc>
        <w:tc>
          <w:tcPr>
            <w:tcW w:w="3497" w:type="dxa"/>
          </w:tcPr>
          <w:p w:rsidR="006A55EC" w:rsidRPr="00B958B6" w:rsidRDefault="006A55EC" w:rsidP="00315EA0">
            <w:pPr>
              <w:tabs>
                <w:tab w:val="left" w:pos="3281"/>
              </w:tabs>
              <w:ind w:right="1769"/>
              <w:jc w:val="right"/>
              <w:rPr>
                <w:rFonts w:ascii="Calibri" w:hAnsi="Calibri"/>
              </w:rPr>
            </w:pPr>
            <w:r w:rsidRPr="00B958B6">
              <w:rPr>
                <w:rFonts w:ascii="Calibri" w:hAnsi="Calibri"/>
              </w:rPr>
              <w:t>581,330</w:t>
            </w: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Charge for year</w:t>
            </w:r>
          </w:p>
        </w:tc>
        <w:tc>
          <w:tcPr>
            <w:tcW w:w="1260" w:type="dxa"/>
          </w:tcPr>
          <w:p w:rsidR="006A55EC" w:rsidRPr="00B958B6" w:rsidRDefault="006A55EC" w:rsidP="00315EA0">
            <w:pPr>
              <w:jc w:val="right"/>
              <w:rPr>
                <w:rFonts w:ascii="Calibri" w:hAnsi="Calibri"/>
              </w:rPr>
            </w:pPr>
            <w:r w:rsidRPr="00B958B6">
              <w:rPr>
                <w:rFonts w:ascii="Calibri" w:hAnsi="Calibri"/>
              </w:rPr>
              <w:t>0</w:t>
            </w:r>
          </w:p>
        </w:tc>
        <w:tc>
          <w:tcPr>
            <w:tcW w:w="1800" w:type="dxa"/>
          </w:tcPr>
          <w:p w:rsidR="006A55EC" w:rsidRPr="00B958B6" w:rsidRDefault="006A55EC" w:rsidP="00315EA0">
            <w:pPr>
              <w:jc w:val="right"/>
              <w:rPr>
                <w:rFonts w:ascii="Calibri" w:hAnsi="Calibri"/>
              </w:rPr>
            </w:pPr>
            <w:r w:rsidRPr="00B958B6">
              <w:rPr>
                <w:rFonts w:ascii="Calibri" w:hAnsi="Calibri"/>
              </w:rPr>
              <w:t>147,283</w:t>
            </w:r>
          </w:p>
        </w:tc>
        <w:tc>
          <w:tcPr>
            <w:tcW w:w="3497" w:type="dxa"/>
          </w:tcPr>
          <w:p w:rsidR="006A55EC" w:rsidRPr="00B958B6" w:rsidRDefault="006A55EC" w:rsidP="00315EA0">
            <w:pPr>
              <w:tabs>
                <w:tab w:val="left" w:pos="3281"/>
              </w:tabs>
              <w:ind w:right="1769"/>
              <w:jc w:val="right"/>
              <w:rPr>
                <w:rFonts w:ascii="Calibri" w:hAnsi="Calibri"/>
              </w:rPr>
            </w:pPr>
            <w:r w:rsidRPr="00B958B6">
              <w:rPr>
                <w:rFonts w:ascii="Calibri" w:hAnsi="Calibri"/>
              </w:rPr>
              <w:t>147,283</w:t>
            </w: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Disposals</w:t>
            </w:r>
          </w:p>
        </w:tc>
        <w:tc>
          <w:tcPr>
            <w:tcW w:w="1260" w:type="dxa"/>
          </w:tcPr>
          <w:p w:rsidR="006A55EC" w:rsidRPr="00B958B6" w:rsidRDefault="006A55EC" w:rsidP="00315EA0">
            <w:pPr>
              <w:jc w:val="right"/>
              <w:rPr>
                <w:rFonts w:ascii="Calibri" w:hAnsi="Calibri"/>
                <w:u w:val="single"/>
              </w:rPr>
            </w:pPr>
            <w:r w:rsidRPr="00B958B6">
              <w:rPr>
                <w:rFonts w:ascii="Calibri" w:hAnsi="Calibri"/>
                <w:u w:val="single"/>
              </w:rPr>
              <w:t xml:space="preserve">         0</w:t>
            </w:r>
          </w:p>
        </w:tc>
        <w:tc>
          <w:tcPr>
            <w:tcW w:w="1800" w:type="dxa"/>
          </w:tcPr>
          <w:p w:rsidR="006A55EC" w:rsidRPr="00B958B6" w:rsidRDefault="006A55EC" w:rsidP="00315EA0">
            <w:pPr>
              <w:jc w:val="right"/>
              <w:rPr>
                <w:rFonts w:ascii="Calibri" w:hAnsi="Calibri"/>
                <w:u w:val="single"/>
              </w:rPr>
            </w:pPr>
            <w:r w:rsidRPr="00B958B6">
              <w:rPr>
                <w:rFonts w:ascii="Calibri" w:hAnsi="Calibri"/>
                <w:u w:val="single"/>
              </w:rPr>
              <w:t>_____0</w:t>
            </w:r>
          </w:p>
        </w:tc>
        <w:tc>
          <w:tcPr>
            <w:tcW w:w="3497" w:type="dxa"/>
          </w:tcPr>
          <w:p w:rsidR="006A55EC" w:rsidRPr="00B958B6" w:rsidRDefault="006A55EC" w:rsidP="00315EA0">
            <w:pPr>
              <w:tabs>
                <w:tab w:val="left" w:pos="3281"/>
              </w:tabs>
              <w:ind w:right="1769"/>
              <w:jc w:val="right"/>
              <w:rPr>
                <w:rFonts w:ascii="Calibri" w:hAnsi="Calibri"/>
                <w:u w:val="single"/>
              </w:rPr>
            </w:pPr>
            <w:r w:rsidRPr="00B958B6">
              <w:rPr>
                <w:rFonts w:ascii="Calibri" w:hAnsi="Calibri"/>
                <w:u w:val="single"/>
              </w:rPr>
              <w:t xml:space="preserve"> _____0</w:t>
            </w:r>
          </w:p>
        </w:tc>
        <w:tc>
          <w:tcPr>
            <w:tcW w:w="1772" w:type="dxa"/>
          </w:tcPr>
          <w:p w:rsidR="006A55EC" w:rsidRPr="00E7255D" w:rsidRDefault="006A55EC" w:rsidP="00315EA0">
            <w:pPr>
              <w:jc w:val="right"/>
              <w:rPr>
                <w:rFonts w:ascii="Calibri" w:hAnsi="Calibri"/>
                <w:u w:val="single"/>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Depreciation at 31 December</w:t>
            </w:r>
          </w:p>
        </w:tc>
        <w:tc>
          <w:tcPr>
            <w:tcW w:w="1260" w:type="dxa"/>
          </w:tcPr>
          <w:p w:rsidR="006A55EC" w:rsidRPr="00B958B6" w:rsidRDefault="006A55EC" w:rsidP="00315EA0">
            <w:pPr>
              <w:jc w:val="right"/>
              <w:rPr>
                <w:rFonts w:ascii="Calibri" w:hAnsi="Calibri"/>
                <w:u w:val="double"/>
              </w:rPr>
            </w:pPr>
            <w:r w:rsidRPr="00B958B6">
              <w:rPr>
                <w:rFonts w:ascii="Calibri" w:hAnsi="Calibri"/>
                <w:u w:val="double"/>
              </w:rPr>
              <w:t>22,555</w:t>
            </w:r>
          </w:p>
        </w:tc>
        <w:tc>
          <w:tcPr>
            <w:tcW w:w="1800" w:type="dxa"/>
          </w:tcPr>
          <w:p w:rsidR="006A55EC" w:rsidRPr="00B958B6" w:rsidRDefault="006A55EC" w:rsidP="00315EA0">
            <w:pPr>
              <w:jc w:val="right"/>
              <w:rPr>
                <w:rFonts w:ascii="Calibri" w:hAnsi="Calibri"/>
                <w:u w:val="double"/>
              </w:rPr>
            </w:pPr>
            <w:r w:rsidRPr="00B958B6">
              <w:rPr>
                <w:rFonts w:ascii="Calibri" w:hAnsi="Calibri"/>
                <w:u w:val="double"/>
              </w:rPr>
              <w:t>706,058</w:t>
            </w:r>
          </w:p>
        </w:tc>
        <w:tc>
          <w:tcPr>
            <w:tcW w:w="3497" w:type="dxa"/>
          </w:tcPr>
          <w:p w:rsidR="006A55EC" w:rsidRPr="00B958B6" w:rsidRDefault="006A55EC" w:rsidP="00315EA0">
            <w:pPr>
              <w:tabs>
                <w:tab w:val="left" w:pos="3281"/>
              </w:tabs>
              <w:ind w:right="1769"/>
              <w:jc w:val="right"/>
              <w:rPr>
                <w:rFonts w:ascii="Calibri" w:hAnsi="Calibri"/>
                <w:u w:val="double"/>
              </w:rPr>
            </w:pPr>
            <w:r w:rsidRPr="00B958B6">
              <w:rPr>
                <w:rFonts w:ascii="Calibri" w:hAnsi="Calibri"/>
                <w:u w:val="double"/>
              </w:rPr>
              <w:t>728,613</w:t>
            </w:r>
          </w:p>
        </w:tc>
        <w:tc>
          <w:tcPr>
            <w:tcW w:w="1772" w:type="dxa"/>
          </w:tcPr>
          <w:p w:rsidR="006A55EC" w:rsidRPr="00E7255D" w:rsidRDefault="006A55EC" w:rsidP="00315EA0">
            <w:pPr>
              <w:jc w:val="right"/>
              <w:rPr>
                <w:rFonts w:ascii="Calibri" w:hAnsi="Calibri"/>
                <w:u w:val="double"/>
              </w:rPr>
            </w:pPr>
          </w:p>
        </w:tc>
      </w:tr>
      <w:tr w:rsidR="006A55EC" w:rsidRPr="00E7255D" w:rsidTr="00315EA0">
        <w:tc>
          <w:tcPr>
            <w:tcW w:w="3791" w:type="dxa"/>
          </w:tcPr>
          <w:p w:rsidR="006A55EC" w:rsidRPr="00E7255D" w:rsidRDefault="006A55EC" w:rsidP="00315EA0">
            <w:pPr>
              <w:rPr>
                <w:rFonts w:ascii="Calibri" w:hAnsi="Calibri"/>
              </w:rPr>
            </w:pPr>
          </w:p>
        </w:tc>
        <w:tc>
          <w:tcPr>
            <w:tcW w:w="1260" w:type="dxa"/>
          </w:tcPr>
          <w:p w:rsidR="006A55EC" w:rsidRPr="00B958B6" w:rsidRDefault="006A55EC" w:rsidP="00315EA0">
            <w:pPr>
              <w:jc w:val="right"/>
              <w:rPr>
                <w:rFonts w:ascii="Calibri" w:hAnsi="Calibri"/>
              </w:rPr>
            </w:pPr>
          </w:p>
        </w:tc>
        <w:tc>
          <w:tcPr>
            <w:tcW w:w="1800" w:type="dxa"/>
          </w:tcPr>
          <w:p w:rsidR="006A55EC" w:rsidRPr="001A3170" w:rsidRDefault="006A55EC" w:rsidP="00315EA0">
            <w:pPr>
              <w:jc w:val="right"/>
              <w:rPr>
                <w:rFonts w:ascii="Calibri" w:hAnsi="Calibri"/>
                <w:highlight w:val="yellow"/>
              </w:rPr>
            </w:pPr>
          </w:p>
        </w:tc>
        <w:tc>
          <w:tcPr>
            <w:tcW w:w="3497" w:type="dxa"/>
          </w:tcPr>
          <w:p w:rsidR="006A55EC" w:rsidRPr="00B958B6" w:rsidRDefault="006A55EC" w:rsidP="00315EA0">
            <w:pPr>
              <w:tabs>
                <w:tab w:val="left" w:pos="3281"/>
              </w:tabs>
              <w:ind w:right="1769"/>
              <w:jc w:val="right"/>
              <w:rPr>
                <w:rFonts w:ascii="Calibri" w:hAnsi="Calibri"/>
              </w:rPr>
            </w:pP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b/>
              </w:rPr>
            </w:pPr>
            <w:r w:rsidRPr="00E7255D">
              <w:rPr>
                <w:rFonts w:ascii="Calibri" w:hAnsi="Calibri"/>
                <w:b/>
              </w:rPr>
              <w:t>NET BOOK VALUE</w:t>
            </w:r>
          </w:p>
        </w:tc>
        <w:tc>
          <w:tcPr>
            <w:tcW w:w="1260" w:type="dxa"/>
          </w:tcPr>
          <w:p w:rsidR="006A55EC" w:rsidRPr="00B958B6" w:rsidRDefault="006A55EC" w:rsidP="00315EA0">
            <w:pPr>
              <w:jc w:val="right"/>
              <w:rPr>
                <w:rFonts w:ascii="Calibri" w:hAnsi="Calibri"/>
              </w:rPr>
            </w:pPr>
          </w:p>
        </w:tc>
        <w:tc>
          <w:tcPr>
            <w:tcW w:w="1800" w:type="dxa"/>
          </w:tcPr>
          <w:p w:rsidR="006A55EC" w:rsidRPr="001A3170" w:rsidRDefault="006A55EC" w:rsidP="00315EA0">
            <w:pPr>
              <w:jc w:val="right"/>
              <w:rPr>
                <w:rFonts w:ascii="Calibri" w:hAnsi="Calibri"/>
                <w:highlight w:val="yellow"/>
              </w:rPr>
            </w:pPr>
          </w:p>
        </w:tc>
        <w:tc>
          <w:tcPr>
            <w:tcW w:w="3497" w:type="dxa"/>
          </w:tcPr>
          <w:p w:rsidR="006A55EC" w:rsidRPr="00B958B6" w:rsidRDefault="006A55EC" w:rsidP="00315EA0">
            <w:pPr>
              <w:tabs>
                <w:tab w:val="left" w:pos="3281"/>
              </w:tabs>
              <w:ind w:right="1769"/>
              <w:jc w:val="right"/>
              <w:rPr>
                <w:rFonts w:ascii="Calibri" w:hAnsi="Calibri"/>
              </w:rPr>
            </w:pPr>
          </w:p>
        </w:tc>
        <w:tc>
          <w:tcPr>
            <w:tcW w:w="1772" w:type="dxa"/>
          </w:tcPr>
          <w:p w:rsidR="006A55EC" w:rsidRPr="00E7255D" w:rsidRDefault="006A55EC" w:rsidP="00315EA0">
            <w:pPr>
              <w:jc w:val="right"/>
              <w:rPr>
                <w:rFonts w:ascii="Calibri" w:hAnsi="Calibri"/>
              </w:rPr>
            </w:pPr>
          </w:p>
        </w:tc>
      </w:tr>
      <w:tr w:rsidR="006A55EC" w:rsidRPr="00E7255D" w:rsidTr="00315EA0">
        <w:tc>
          <w:tcPr>
            <w:tcW w:w="3791" w:type="dxa"/>
          </w:tcPr>
          <w:p w:rsidR="006A55EC" w:rsidRPr="00E7255D" w:rsidRDefault="006A55EC" w:rsidP="00315EA0">
            <w:pPr>
              <w:rPr>
                <w:rFonts w:ascii="Calibri" w:hAnsi="Calibri"/>
              </w:rPr>
            </w:pPr>
            <w:r w:rsidRPr="00E7255D">
              <w:rPr>
                <w:rFonts w:ascii="Calibri" w:hAnsi="Calibri"/>
              </w:rPr>
              <w:t>At 31 December 201</w:t>
            </w:r>
            <w:r>
              <w:rPr>
                <w:rFonts w:ascii="Calibri" w:hAnsi="Calibri"/>
              </w:rPr>
              <w:t>2</w:t>
            </w:r>
            <w:r w:rsidRPr="00E7255D">
              <w:rPr>
                <w:rFonts w:ascii="Calibri" w:hAnsi="Calibri"/>
              </w:rPr>
              <w:t xml:space="preserve"> </w:t>
            </w:r>
          </w:p>
          <w:p w:rsidR="006A55EC" w:rsidRPr="00E7255D" w:rsidRDefault="006A55EC" w:rsidP="00315EA0">
            <w:pPr>
              <w:rPr>
                <w:rFonts w:ascii="Calibri" w:hAnsi="Calibri"/>
              </w:rPr>
            </w:pPr>
          </w:p>
        </w:tc>
        <w:tc>
          <w:tcPr>
            <w:tcW w:w="1260" w:type="dxa"/>
          </w:tcPr>
          <w:p w:rsidR="006A55EC" w:rsidRPr="00B958B6" w:rsidRDefault="006A55EC" w:rsidP="00315EA0">
            <w:pPr>
              <w:jc w:val="right"/>
              <w:rPr>
                <w:rFonts w:ascii="Calibri" w:hAnsi="Calibri"/>
                <w:u w:val="double"/>
              </w:rPr>
            </w:pPr>
            <w:r w:rsidRPr="00B958B6">
              <w:rPr>
                <w:rFonts w:ascii="Calibri" w:hAnsi="Calibri"/>
                <w:u w:val="double"/>
              </w:rPr>
              <w:t xml:space="preserve">         0</w:t>
            </w:r>
          </w:p>
        </w:tc>
        <w:tc>
          <w:tcPr>
            <w:tcW w:w="1800" w:type="dxa"/>
          </w:tcPr>
          <w:p w:rsidR="006A55EC" w:rsidRPr="00B958B6" w:rsidRDefault="006A55EC" w:rsidP="00315EA0">
            <w:pPr>
              <w:jc w:val="right"/>
              <w:rPr>
                <w:rFonts w:ascii="Calibri" w:hAnsi="Calibri"/>
                <w:u w:val="double"/>
              </w:rPr>
            </w:pPr>
            <w:r w:rsidRPr="00B958B6">
              <w:rPr>
                <w:rFonts w:ascii="Calibri" w:hAnsi="Calibri"/>
                <w:u w:val="double"/>
              </w:rPr>
              <w:t>191,504</w:t>
            </w:r>
          </w:p>
        </w:tc>
        <w:tc>
          <w:tcPr>
            <w:tcW w:w="3497" w:type="dxa"/>
          </w:tcPr>
          <w:p w:rsidR="006A55EC" w:rsidRPr="00B958B6" w:rsidRDefault="006A55EC" w:rsidP="00315EA0">
            <w:pPr>
              <w:tabs>
                <w:tab w:val="left" w:pos="3281"/>
              </w:tabs>
              <w:ind w:right="1769"/>
              <w:jc w:val="right"/>
              <w:rPr>
                <w:rFonts w:ascii="Calibri" w:hAnsi="Calibri"/>
                <w:u w:val="double"/>
              </w:rPr>
            </w:pPr>
            <w:r w:rsidRPr="00B958B6">
              <w:rPr>
                <w:rFonts w:ascii="Calibri" w:hAnsi="Calibri"/>
                <w:u w:val="double"/>
              </w:rPr>
              <w:t>191,504</w:t>
            </w:r>
          </w:p>
        </w:tc>
        <w:tc>
          <w:tcPr>
            <w:tcW w:w="1772" w:type="dxa"/>
          </w:tcPr>
          <w:p w:rsidR="006A55EC" w:rsidRPr="00E7255D" w:rsidRDefault="006A55EC" w:rsidP="00315EA0">
            <w:pPr>
              <w:jc w:val="right"/>
              <w:rPr>
                <w:rFonts w:ascii="Calibri" w:hAnsi="Calibri"/>
                <w:u w:val="double"/>
              </w:rPr>
            </w:pPr>
          </w:p>
        </w:tc>
      </w:tr>
      <w:tr w:rsidR="006A55EC" w:rsidRPr="00E7255D" w:rsidTr="00315EA0">
        <w:trPr>
          <w:trHeight w:val="341"/>
        </w:trPr>
        <w:tc>
          <w:tcPr>
            <w:tcW w:w="3791" w:type="dxa"/>
          </w:tcPr>
          <w:p w:rsidR="006A55EC" w:rsidRPr="00E7255D" w:rsidRDefault="006A55EC" w:rsidP="00315EA0">
            <w:pPr>
              <w:rPr>
                <w:rFonts w:ascii="Calibri" w:hAnsi="Calibri"/>
              </w:rPr>
            </w:pPr>
            <w:r w:rsidRPr="00E7255D">
              <w:rPr>
                <w:rFonts w:ascii="Calibri" w:hAnsi="Calibri"/>
              </w:rPr>
              <w:t>At 31 December 201</w:t>
            </w:r>
            <w:r>
              <w:rPr>
                <w:rFonts w:ascii="Calibri" w:hAnsi="Calibri"/>
              </w:rPr>
              <w:t>1</w:t>
            </w:r>
          </w:p>
        </w:tc>
        <w:tc>
          <w:tcPr>
            <w:tcW w:w="1260" w:type="dxa"/>
          </w:tcPr>
          <w:p w:rsidR="006A55EC" w:rsidRPr="00B958B6" w:rsidRDefault="006A55EC" w:rsidP="00315EA0">
            <w:pPr>
              <w:jc w:val="right"/>
              <w:rPr>
                <w:rFonts w:ascii="Calibri" w:hAnsi="Calibri"/>
              </w:rPr>
            </w:pPr>
            <w:r w:rsidRPr="00B958B6">
              <w:rPr>
                <w:rFonts w:ascii="Calibri" w:hAnsi="Calibri"/>
                <w:u w:val="double"/>
              </w:rPr>
              <w:t xml:space="preserve">         0</w:t>
            </w:r>
            <w:r w:rsidRPr="00B958B6">
              <w:rPr>
                <w:rFonts w:ascii="Calibri" w:hAnsi="Calibri"/>
              </w:rPr>
              <w:t xml:space="preserve"> </w:t>
            </w:r>
          </w:p>
        </w:tc>
        <w:tc>
          <w:tcPr>
            <w:tcW w:w="1800" w:type="dxa"/>
          </w:tcPr>
          <w:p w:rsidR="006A55EC" w:rsidRPr="00B958B6" w:rsidRDefault="006A55EC" w:rsidP="00315EA0">
            <w:pPr>
              <w:jc w:val="right"/>
              <w:rPr>
                <w:rFonts w:ascii="Calibri" w:hAnsi="Calibri"/>
                <w:u w:val="double"/>
              </w:rPr>
            </w:pPr>
            <w:r w:rsidRPr="00B958B6">
              <w:rPr>
                <w:rFonts w:ascii="Calibri" w:hAnsi="Calibri"/>
                <w:u w:val="double"/>
              </w:rPr>
              <w:t>310,612</w:t>
            </w:r>
          </w:p>
        </w:tc>
        <w:tc>
          <w:tcPr>
            <w:tcW w:w="3497" w:type="dxa"/>
          </w:tcPr>
          <w:p w:rsidR="006A55EC" w:rsidRPr="00B958B6" w:rsidRDefault="006A55EC" w:rsidP="00315EA0">
            <w:pPr>
              <w:tabs>
                <w:tab w:val="left" w:pos="3281"/>
              </w:tabs>
              <w:ind w:right="1769"/>
              <w:jc w:val="right"/>
              <w:rPr>
                <w:rFonts w:ascii="Calibri" w:hAnsi="Calibri"/>
                <w:u w:val="double"/>
              </w:rPr>
            </w:pPr>
            <w:r w:rsidRPr="00B958B6">
              <w:rPr>
                <w:rFonts w:ascii="Calibri" w:hAnsi="Calibri"/>
                <w:u w:val="double"/>
              </w:rPr>
              <w:t>310,612</w:t>
            </w:r>
          </w:p>
        </w:tc>
        <w:tc>
          <w:tcPr>
            <w:tcW w:w="1772" w:type="dxa"/>
          </w:tcPr>
          <w:p w:rsidR="006A55EC" w:rsidRPr="00E7255D" w:rsidRDefault="006A55EC" w:rsidP="00315EA0">
            <w:pPr>
              <w:jc w:val="right"/>
              <w:rPr>
                <w:rFonts w:ascii="Calibri" w:hAnsi="Calibri"/>
              </w:rPr>
            </w:pPr>
          </w:p>
        </w:tc>
      </w:tr>
    </w:tbl>
    <w:p w:rsidR="006A55EC" w:rsidRDefault="006A55EC" w:rsidP="006A55EC">
      <w:pPr>
        <w:rPr>
          <w:rFonts w:ascii="Calibri" w:hAnsi="Calibri"/>
        </w:rPr>
      </w:pPr>
    </w:p>
    <w:p w:rsidR="006A55EC" w:rsidRPr="00E7255D" w:rsidRDefault="006A55EC" w:rsidP="006A55EC">
      <w:pPr>
        <w:rPr>
          <w:rFonts w:ascii="Calibri" w:hAnsi="Calibri"/>
        </w:rPr>
      </w:pPr>
    </w:p>
    <w:tbl>
      <w:tblPr>
        <w:tblW w:w="9322" w:type="dxa"/>
        <w:tblLayout w:type="fixed"/>
        <w:tblLook w:val="0000" w:firstRow="0" w:lastRow="0" w:firstColumn="0" w:lastColumn="0" w:noHBand="0" w:noVBand="0"/>
      </w:tblPr>
      <w:tblGrid>
        <w:gridCol w:w="817"/>
        <w:gridCol w:w="4961"/>
        <w:gridCol w:w="1843"/>
        <w:gridCol w:w="1701"/>
      </w:tblGrid>
      <w:tr w:rsidR="006A55EC" w:rsidRPr="00E7255D" w:rsidTr="00315EA0">
        <w:trPr>
          <w:cantSplit/>
        </w:trPr>
        <w:tc>
          <w:tcPr>
            <w:tcW w:w="817" w:type="dxa"/>
          </w:tcPr>
          <w:p w:rsidR="006A55EC" w:rsidRPr="00E7255D" w:rsidRDefault="006A55EC" w:rsidP="00315EA0">
            <w:pPr>
              <w:rPr>
                <w:rFonts w:ascii="Calibri" w:hAnsi="Calibri"/>
              </w:rPr>
            </w:pPr>
            <w:r w:rsidRPr="00E7255D">
              <w:rPr>
                <w:rFonts w:ascii="Calibri" w:hAnsi="Calibri"/>
                <w:b/>
              </w:rPr>
              <w:t>12)</w:t>
            </w:r>
          </w:p>
        </w:tc>
        <w:tc>
          <w:tcPr>
            <w:tcW w:w="4961" w:type="dxa"/>
          </w:tcPr>
          <w:p w:rsidR="006A55EC" w:rsidRPr="003F649C" w:rsidRDefault="006A55EC" w:rsidP="00315EA0">
            <w:pPr>
              <w:rPr>
                <w:rFonts w:ascii="Calibri" w:hAnsi="Calibri"/>
                <w:b/>
              </w:rPr>
            </w:pPr>
            <w:r w:rsidRPr="003F649C">
              <w:rPr>
                <w:rFonts w:ascii="Calibri" w:hAnsi="Calibri"/>
                <w:b/>
              </w:rPr>
              <w:t>STOCK</w:t>
            </w:r>
          </w:p>
        </w:tc>
        <w:tc>
          <w:tcPr>
            <w:tcW w:w="1843" w:type="dxa"/>
          </w:tcPr>
          <w:p w:rsidR="006A55EC" w:rsidRPr="00E7255D" w:rsidRDefault="006A55EC" w:rsidP="00315EA0">
            <w:pPr>
              <w:rPr>
                <w:rFonts w:ascii="Calibri" w:hAnsi="Calibri"/>
                <w:lang w:val="en-US"/>
              </w:rPr>
            </w:pPr>
          </w:p>
        </w:tc>
        <w:tc>
          <w:tcPr>
            <w:tcW w:w="1701" w:type="dxa"/>
          </w:tcPr>
          <w:p w:rsidR="006A55EC" w:rsidRPr="00E7255D" w:rsidRDefault="006A55EC" w:rsidP="00315EA0">
            <w:pPr>
              <w:rPr>
                <w:rFonts w:ascii="Calibri" w:hAnsi="Calibri"/>
                <w:lang w:val="en-US"/>
              </w:rPr>
            </w:pPr>
          </w:p>
        </w:tc>
      </w:tr>
      <w:tr w:rsidR="006A55EC" w:rsidRPr="00E7255D" w:rsidTr="00315EA0">
        <w:trPr>
          <w:cantSplit/>
        </w:trPr>
        <w:tc>
          <w:tcPr>
            <w:tcW w:w="817" w:type="dxa"/>
          </w:tcPr>
          <w:p w:rsidR="006A55EC" w:rsidRPr="00E7255D" w:rsidRDefault="006A55EC" w:rsidP="00315EA0">
            <w:pPr>
              <w:rPr>
                <w:rFonts w:ascii="Calibri" w:hAnsi="Calibri"/>
              </w:rPr>
            </w:pPr>
          </w:p>
        </w:tc>
        <w:tc>
          <w:tcPr>
            <w:tcW w:w="4961" w:type="dxa"/>
          </w:tcPr>
          <w:p w:rsidR="006A55EC" w:rsidRPr="00E7255D" w:rsidRDefault="006A55EC" w:rsidP="00315EA0">
            <w:pPr>
              <w:rPr>
                <w:rFonts w:ascii="Calibri" w:hAnsi="Calibri"/>
              </w:rPr>
            </w:pPr>
          </w:p>
        </w:tc>
        <w:tc>
          <w:tcPr>
            <w:tcW w:w="1843"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701"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rPr>
          <w:cantSplit/>
        </w:trPr>
        <w:tc>
          <w:tcPr>
            <w:tcW w:w="817" w:type="dxa"/>
          </w:tcPr>
          <w:p w:rsidR="006A55EC" w:rsidRPr="00E7255D" w:rsidRDefault="006A55EC" w:rsidP="00315EA0">
            <w:pPr>
              <w:rPr>
                <w:rFonts w:ascii="Calibri" w:hAnsi="Calibri"/>
              </w:rPr>
            </w:pPr>
          </w:p>
        </w:tc>
        <w:tc>
          <w:tcPr>
            <w:tcW w:w="4961" w:type="dxa"/>
          </w:tcPr>
          <w:p w:rsidR="006A55EC" w:rsidRPr="00E7255D" w:rsidRDefault="006A55EC" w:rsidP="00315EA0">
            <w:pPr>
              <w:rPr>
                <w:rFonts w:ascii="Calibri" w:hAnsi="Calibri"/>
              </w:rPr>
            </w:pPr>
            <w:r w:rsidRPr="00E7255D">
              <w:rPr>
                <w:rFonts w:ascii="Calibri" w:hAnsi="Calibri"/>
              </w:rPr>
              <w:t>Finished goods (Editions&amp; Catalogues)</w:t>
            </w:r>
          </w:p>
        </w:tc>
        <w:tc>
          <w:tcPr>
            <w:tcW w:w="1843" w:type="dxa"/>
          </w:tcPr>
          <w:p w:rsidR="006A55EC" w:rsidRPr="000A1563" w:rsidRDefault="006A55EC" w:rsidP="00315EA0">
            <w:pPr>
              <w:jc w:val="right"/>
              <w:rPr>
                <w:rFonts w:ascii="Calibri" w:hAnsi="Calibri"/>
                <w:lang w:val="en-US"/>
              </w:rPr>
            </w:pPr>
            <w:r w:rsidRPr="000A1563">
              <w:rPr>
                <w:rFonts w:ascii="Calibri" w:hAnsi="Calibri"/>
                <w:lang w:val="en-US"/>
              </w:rPr>
              <w:t>81,391</w:t>
            </w:r>
          </w:p>
        </w:tc>
        <w:tc>
          <w:tcPr>
            <w:tcW w:w="1701" w:type="dxa"/>
          </w:tcPr>
          <w:p w:rsidR="006A55EC" w:rsidRPr="000A1563" w:rsidRDefault="006A55EC" w:rsidP="00315EA0">
            <w:pPr>
              <w:jc w:val="right"/>
              <w:rPr>
                <w:rFonts w:ascii="Calibri" w:hAnsi="Calibri"/>
                <w:lang w:val="en-US"/>
              </w:rPr>
            </w:pPr>
            <w:r w:rsidRPr="000A1563">
              <w:rPr>
                <w:rFonts w:ascii="Calibri" w:hAnsi="Calibri"/>
                <w:lang w:val="en-US"/>
              </w:rPr>
              <w:t>88,258</w:t>
            </w:r>
          </w:p>
        </w:tc>
      </w:tr>
      <w:tr w:rsidR="006A55EC" w:rsidRPr="00E7255D" w:rsidTr="00315EA0">
        <w:trPr>
          <w:cantSplit/>
        </w:trPr>
        <w:tc>
          <w:tcPr>
            <w:tcW w:w="817" w:type="dxa"/>
          </w:tcPr>
          <w:p w:rsidR="006A55EC" w:rsidRPr="00E7255D" w:rsidRDefault="006A55EC" w:rsidP="00315EA0">
            <w:pPr>
              <w:rPr>
                <w:rFonts w:ascii="Calibri" w:hAnsi="Calibri"/>
              </w:rPr>
            </w:pPr>
          </w:p>
        </w:tc>
        <w:tc>
          <w:tcPr>
            <w:tcW w:w="4961" w:type="dxa"/>
          </w:tcPr>
          <w:p w:rsidR="006A55EC" w:rsidRPr="00E7255D" w:rsidRDefault="006A55EC" w:rsidP="00315EA0">
            <w:pPr>
              <w:rPr>
                <w:rFonts w:ascii="Calibri" w:hAnsi="Calibri"/>
              </w:rPr>
            </w:pPr>
            <w:r>
              <w:rPr>
                <w:rFonts w:ascii="Calibri" w:hAnsi="Calibri"/>
              </w:rPr>
              <w:t>Provision</w:t>
            </w:r>
          </w:p>
        </w:tc>
        <w:tc>
          <w:tcPr>
            <w:tcW w:w="1843" w:type="dxa"/>
          </w:tcPr>
          <w:p w:rsidR="006A55EC" w:rsidRDefault="006A55EC" w:rsidP="00315EA0">
            <w:pPr>
              <w:jc w:val="right"/>
              <w:rPr>
                <w:rFonts w:ascii="Calibri" w:hAnsi="Calibri"/>
                <w:u w:val="single"/>
                <w:lang w:val="en-US"/>
              </w:rPr>
            </w:pPr>
            <w:r>
              <w:rPr>
                <w:rFonts w:ascii="Calibri" w:hAnsi="Calibri"/>
                <w:u w:val="single"/>
                <w:lang w:val="en-US"/>
              </w:rPr>
              <w:t>(25,944)</w:t>
            </w:r>
          </w:p>
        </w:tc>
        <w:tc>
          <w:tcPr>
            <w:tcW w:w="1701" w:type="dxa"/>
          </w:tcPr>
          <w:p w:rsidR="006A55EC" w:rsidRDefault="006A55EC" w:rsidP="00315EA0">
            <w:pPr>
              <w:jc w:val="right"/>
              <w:rPr>
                <w:rFonts w:ascii="Calibri" w:hAnsi="Calibri"/>
                <w:u w:val="single"/>
                <w:lang w:val="en-US"/>
              </w:rPr>
            </w:pPr>
            <w:r>
              <w:rPr>
                <w:rFonts w:ascii="Calibri" w:hAnsi="Calibri"/>
                <w:u w:val="single"/>
                <w:lang w:val="en-US"/>
              </w:rPr>
              <w:t>____0</w:t>
            </w:r>
          </w:p>
        </w:tc>
      </w:tr>
      <w:tr w:rsidR="006A55EC" w:rsidRPr="00E7255D" w:rsidTr="00315EA0">
        <w:trPr>
          <w:cantSplit/>
        </w:trPr>
        <w:tc>
          <w:tcPr>
            <w:tcW w:w="817" w:type="dxa"/>
          </w:tcPr>
          <w:p w:rsidR="006A55EC" w:rsidRPr="00E7255D" w:rsidRDefault="006A55EC" w:rsidP="00315EA0">
            <w:pPr>
              <w:rPr>
                <w:rFonts w:ascii="Calibri" w:hAnsi="Calibri"/>
              </w:rPr>
            </w:pPr>
          </w:p>
        </w:tc>
        <w:tc>
          <w:tcPr>
            <w:tcW w:w="4961" w:type="dxa"/>
          </w:tcPr>
          <w:p w:rsidR="006A55EC" w:rsidRPr="00E7255D" w:rsidRDefault="006A55EC" w:rsidP="00315EA0">
            <w:pPr>
              <w:rPr>
                <w:rFonts w:ascii="Calibri" w:hAnsi="Calibri"/>
              </w:rPr>
            </w:pPr>
          </w:p>
        </w:tc>
        <w:tc>
          <w:tcPr>
            <w:tcW w:w="1843" w:type="dxa"/>
          </w:tcPr>
          <w:p w:rsidR="006A55EC" w:rsidRPr="00E7255D" w:rsidRDefault="006A55EC" w:rsidP="00315EA0">
            <w:pPr>
              <w:jc w:val="right"/>
              <w:rPr>
                <w:rFonts w:ascii="Calibri" w:hAnsi="Calibri"/>
                <w:u w:val="double"/>
                <w:lang w:val="en-US"/>
              </w:rPr>
            </w:pPr>
            <w:r>
              <w:rPr>
                <w:rFonts w:ascii="Calibri" w:hAnsi="Calibri"/>
                <w:u w:val="double"/>
                <w:lang w:val="en-US"/>
              </w:rPr>
              <w:t>55,447</w:t>
            </w:r>
          </w:p>
        </w:tc>
        <w:tc>
          <w:tcPr>
            <w:tcW w:w="1701" w:type="dxa"/>
          </w:tcPr>
          <w:p w:rsidR="006A55EC" w:rsidRPr="00E7255D" w:rsidRDefault="006A55EC" w:rsidP="00315EA0">
            <w:pPr>
              <w:jc w:val="right"/>
              <w:rPr>
                <w:rFonts w:ascii="Calibri" w:hAnsi="Calibri"/>
                <w:u w:val="double"/>
                <w:lang w:val="en-US"/>
              </w:rPr>
            </w:pPr>
            <w:r>
              <w:rPr>
                <w:rFonts w:ascii="Calibri" w:hAnsi="Calibri"/>
                <w:u w:val="double"/>
                <w:lang w:val="en-US"/>
              </w:rPr>
              <w:t>88,258</w:t>
            </w:r>
          </w:p>
        </w:tc>
      </w:tr>
    </w:tbl>
    <w:p w:rsidR="006A55EC" w:rsidRDefault="006A55EC" w:rsidP="006A55EC">
      <w:pPr>
        <w:rPr>
          <w:rFonts w:ascii="Calibri" w:hAnsi="Calibri"/>
          <w:b/>
          <w:lang w:val="en-US"/>
        </w:rPr>
      </w:pPr>
    </w:p>
    <w:p w:rsidR="006A55EC" w:rsidRDefault="006A55EC" w:rsidP="006A55EC">
      <w:pPr>
        <w:rPr>
          <w:rFonts w:ascii="Calibri" w:hAnsi="Calibri"/>
          <w:b/>
          <w:lang w:val="en-US"/>
        </w:rPr>
      </w:pPr>
    </w:p>
    <w:p w:rsidR="006A55EC" w:rsidRDefault="006A55EC" w:rsidP="006A55EC">
      <w:pPr>
        <w:rPr>
          <w:rFonts w:ascii="Calibri" w:hAnsi="Calibri"/>
          <w:b/>
          <w:lang w:val="en-US"/>
        </w:rPr>
      </w:pPr>
    </w:p>
    <w:p w:rsidR="006A55EC" w:rsidRPr="00E7255D" w:rsidRDefault="006A55EC" w:rsidP="006A55EC">
      <w:pPr>
        <w:rPr>
          <w:rFonts w:ascii="Calibri" w:hAnsi="Calibri"/>
          <w:b/>
        </w:rPr>
      </w:pPr>
      <w:r w:rsidRPr="00E7255D">
        <w:rPr>
          <w:rFonts w:ascii="Calibri" w:hAnsi="Calibri"/>
          <w:b/>
          <w:lang w:val="en-US"/>
        </w:rPr>
        <w:t>13)</w:t>
      </w:r>
      <w:r w:rsidRPr="00E7255D">
        <w:rPr>
          <w:rFonts w:ascii="Calibri" w:hAnsi="Calibri"/>
          <w:b/>
          <w:lang w:val="en-US"/>
        </w:rPr>
        <w:tab/>
      </w:r>
      <w:r w:rsidRPr="003F649C">
        <w:rPr>
          <w:rFonts w:ascii="Calibri" w:hAnsi="Calibri"/>
          <w:b/>
          <w:lang w:val="en-US"/>
        </w:rPr>
        <w:t>DEBTORS</w:t>
      </w:r>
    </w:p>
    <w:tbl>
      <w:tblPr>
        <w:tblW w:w="8363" w:type="dxa"/>
        <w:tblInd w:w="817" w:type="dxa"/>
        <w:tblLayout w:type="fixed"/>
        <w:tblLook w:val="0000" w:firstRow="0" w:lastRow="0" w:firstColumn="0" w:lastColumn="0" w:noHBand="0" w:noVBand="0"/>
      </w:tblPr>
      <w:tblGrid>
        <w:gridCol w:w="4961"/>
        <w:gridCol w:w="1701"/>
        <w:gridCol w:w="1701"/>
      </w:tblGrid>
      <w:tr w:rsidR="006A55EC" w:rsidRPr="00E7255D" w:rsidTr="00315EA0">
        <w:tc>
          <w:tcPr>
            <w:tcW w:w="4961" w:type="dxa"/>
          </w:tcPr>
          <w:p w:rsidR="006A55EC" w:rsidRPr="00E7255D" w:rsidRDefault="006A55EC" w:rsidP="00315EA0">
            <w:pPr>
              <w:rPr>
                <w:rFonts w:ascii="Calibri" w:hAnsi="Calibri"/>
              </w:rPr>
            </w:pPr>
          </w:p>
        </w:tc>
        <w:tc>
          <w:tcPr>
            <w:tcW w:w="1701"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2</w:t>
            </w:r>
          </w:p>
          <w:p w:rsidR="006A55EC" w:rsidRPr="00E7255D" w:rsidRDefault="006A55EC" w:rsidP="00315EA0">
            <w:pPr>
              <w:jc w:val="right"/>
              <w:rPr>
                <w:rFonts w:ascii="Calibri" w:hAnsi="Calibri"/>
                <w:b/>
              </w:rPr>
            </w:pPr>
            <w:r w:rsidRPr="00E7255D">
              <w:rPr>
                <w:rFonts w:ascii="Calibri" w:hAnsi="Calibri"/>
                <w:b/>
              </w:rPr>
              <w:t>€</w:t>
            </w:r>
          </w:p>
        </w:tc>
        <w:tc>
          <w:tcPr>
            <w:tcW w:w="1701" w:type="dxa"/>
          </w:tcPr>
          <w:p w:rsidR="006A55EC" w:rsidRPr="00E7255D" w:rsidRDefault="006A55EC" w:rsidP="00315EA0">
            <w:pPr>
              <w:jc w:val="right"/>
              <w:rPr>
                <w:rFonts w:ascii="Calibri" w:hAnsi="Calibri"/>
                <w:b/>
              </w:rPr>
            </w:pPr>
            <w:r w:rsidRPr="00E7255D">
              <w:rPr>
                <w:rFonts w:ascii="Calibri" w:hAnsi="Calibri"/>
                <w:b/>
              </w:rPr>
              <w:t>201</w:t>
            </w:r>
            <w:r>
              <w:rPr>
                <w:rFonts w:ascii="Calibri" w:hAnsi="Calibri"/>
                <w:b/>
              </w:rPr>
              <w:t>1</w:t>
            </w:r>
          </w:p>
          <w:p w:rsidR="006A55EC" w:rsidRPr="00E7255D" w:rsidRDefault="006A55EC" w:rsidP="00315EA0">
            <w:pPr>
              <w:jc w:val="right"/>
              <w:rPr>
                <w:rFonts w:ascii="Calibri" w:hAnsi="Calibri"/>
                <w:b/>
              </w:rPr>
            </w:pPr>
            <w:r w:rsidRPr="00E7255D">
              <w:rPr>
                <w:rFonts w:ascii="Calibri" w:hAnsi="Calibri"/>
                <w:b/>
              </w:rPr>
              <w:t>€</w:t>
            </w:r>
          </w:p>
        </w:tc>
      </w:tr>
      <w:tr w:rsidR="006A55EC" w:rsidRPr="00E7255D" w:rsidTr="00315EA0">
        <w:tc>
          <w:tcPr>
            <w:tcW w:w="4961" w:type="dxa"/>
          </w:tcPr>
          <w:p w:rsidR="006A55EC" w:rsidRPr="00E7255D" w:rsidRDefault="006A55EC" w:rsidP="00315EA0">
            <w:pPr>
              <w:rPr>
                <w:rFonts w:ascii="Calibri" w:hAnsi="Calibri"/>
                <w:b/>
              </w:rPr>
            </w:pPr>
          </w:p>
        </w:tc>
        <w:tc>
          <w:tcPr>
            <w:tcW w:w="1701" w:type="dxa"/>
          </w:tcPr>
          <w:p w:rsidR="006A55EC" w:rsidRPr="00E7255D" w:rsidRDefault="006A55EC" w:rsidP="00315EA0">
            <w:pPr>
              <w:jc w:val="right"/>
              <w:rPr>
                <w:rFonts w:ascii="Calibri" w:hAnsi="Calibri"/>
              </w:rPr>
            </w:pPr>
          </w:p>
        </w:tc>
        <w:tc>
          <w:tcPr>
            <w:tcW w:w="1701" w:type="dxa"/>
          </w:tcPr>
          <w:p w:rsidR="006A55EC" w:rsidRPr="00E7255D" w:rsidRDefault="006A55EC" w:rsidP="00315EA0">
            <w:pPr>
              <w:jc w:val="right"/>
              <w:rPr>
                <w:rFonts w:ascii="Calibri" w:hAnsi="Calibri"/>
              </w:rPr>
            </w:pPr>
          </w:p>
        </w:tc>
      </w:tr>
      <w:tr w:rsidR="006A55EC" w:rsidRPr="00E7255D" w:rsidTr="00315EA0">
        <w:tc>
          <w:tcPr>
            <w:tcW w:w="4961" w:type="dxa"/>
          </w:tcPr>
          <w:p w:rsidR="006A55EC" w:rsidRPr="00E7255D" w:rsidRDefault="006A55EC" w:rsidP="00315EA0">
            <w:pPr>
              <w:rPr>
                <w:rFonts w:ascii="Calibri" w:hAnsi="Calibri"/>
              </w:rPr>
            </w:pPr>
            <w:r w:rsidRPr="00E7255D">
              <w:rPr>
                <w:rFonts w:ascii="Calibri" w:hAnsi="Calibri"/>
              </w:rPr>
              <w:t>Trade debtors</w:t>
            </w:r>
          </w:p>
        </w:tc>
        <w:tc>
          <w:tcPr>
            <w:tcW w:w="1701" w:type="dxa"/>
          </w:tcPr>
          <w:p w:rsidR="006A55EC" w:rsidRPr="00E7255D" w:rsidRDefault="006A55EC" w:rsidP="00315EA0">
            <w:pPr>
              <w:jc w:val="right"/>
              <w:rPr>
                <w:rFonts w:ascii="Calibri" w:hAnsi="Calibri"/>
              </w:rPr>
            </w:pPr>
            <w:r>
              <w:rPr>
                <w:rFonts w:ascii="Calibri" w:hAnsi="Calibri"/>
              </w:rPr>
              <w:t>35,307</w:t>
            </w:r>
          </w:p>
        </w:tc>
        <w:tc>
          <w:tcPr>
            <w:tcW w:w="1701" w:type="dxa"/>
          </w:tcPr>
          <w:p w:rsidR="006A55EC" w:rsidRPr="00E7255D" w:rsidRDefault="006A55EC" w:rsidP="00315EA0">
            <w:pPr>
              <w:jc w:val="right"/>
              <w:rPr>
                <w:rFonts w:ascii="Calibri" w:hAnsi="Calibri"/>
              </w:rPr>
            </w:pPr>
            <w:r w:rsidRPr="00E7255D">
              <w:rPr>
                <w:rFonts w:ascii="Calibri" w:hAnsi="Calibri"/>
              </w:rPr>
              <w:t>63,685</w:t>
            </w:r>
          </w:p>
        </w:tc>
      </w:tr>
      <w:tr w:rsidR="006A55EC" w:rsidRPr="00E7255D" w:rsidTr="00315EA0">
        <w:tc>
          <w:tcPr>
            <w:tcW w:w="4961" w:type="dxa"/>
          </w:tcPr>
          <w:p w:rsidR="006A55EC" w:rsidRPr="00E7255D" w:rsidRDefault="006A55EC" w:rsidP="00315EA0">
            <w:pPr>
              <w:rPr>
                <w:rFonts w:ascii="Calibri" w:hAnsi="Calibri"/>
              </w:rPr>
            </w:pPr>
            <w:r w:rsidRPr="00E7255D">
              <w:rPr>
                <w:rFonts w:ascii="Calibri" w:hAnsi="Calibri"/>
              </w:rPr>
              <w:t>Prepayments and accrued income</w:t>
            </w:r>
          </w:p>
        </w:tc>
        <w:tc>
          <w:tcPr>
            <w:tcW w:w="1701" w:type="dxa"/>
          </w:tcPr>
          <w:p w:rsidR="006A55EC" w:rsidRPr="00E7255D" w:rsidRDefault="006A55EC" w:rsidP="00315EA0">
            <w:pPr>
              <w:jc w:val="right"/>
              <w:rPr>
                <w:rFonts w:ascii="Calibri" w:hAnsi="Calibri"/>
                <w:u w:val="single"/>
              </w:rPr>
            </w:pPr>
            <w:r>
              <w:rPr>
                <w:rFonts w:ascii="Calibri" w:hAnsi="Calibri"/>
                <w:u w:val="single"/>
              </w:rPr>
              <w:t>126,489</w:t>
            </w:r>
          </w:p>
        </w:tc>
        <w:tc>
          <w:tcPr>
            <w:tcW w:w="1701" w:type="dxa"/>
          </w:tcPr>
          <w:p w:rsidR="006A55EC" w:rsidRPr="00E7255D" w:rsidRDefault="006A55EC" w:rsidP="00315EA0">
            <w:pPr>
              <w:jc w:val="right"/>
              <w:rPr>
                <w:rFonts w:ascii="Calibri" w:hAnsi="Calibri"/>
                <w:u w:val="single"/>
              </w:rPr>
            </w:pPr>
            <w:r w:rsidRPr="00E7255D">
              <w:rPr>
                <w:rFonts w:ascii="Calibri" w:hAnsi="Calibri"/>
                <w:u w:val="single"/>
              </w:rPr>
              <w:t>237,130</w:t>
            </w:r>
          </w:p>
        </w:tc>
      </w:tr>
      <w:tr w:rsidR="006A55EC" w:rsidRPr="00E7255D" w:rsidTr="00315EA0">
        <w:tc>
          <w:tcPr>
            <w:tcW w:w="4961" w:type="dxa"/>
          </w:tcPr>
          <w:p w:rsidR="006A55EC" w:rsidRPr="00E7255D" w:rsidRDefault="006A55EC" w:rsidP="00315EA0">
            <w:pPr>
              <w:rPr>
                <w:rFonts w:ascii="Calibri" w:hAnsi="Calibri"/>
              </w:rPr>
            </w:pPr>
          </w:p>
        </w:tc>
        <w:tc>
          <w:tcPr>
            <w:tcW w:w="1701" w:type="dxa"/>
          </w:tcPr>
          <w:p w:rsidR="006A55EC" w:rsidRPr="00E7255D" w:rsidRDefault="006A55EC" w:rsidP="00315EA0">
            <w:pPr>
              <w:jc w:val="right"/>
              <w:rPr>
                <w:rFonts w:ascii="Calibri" w:hAnsi="Calibri"/>
                <w:u w:val="double"/>
              </w:rPr>
            </w:pPr>
            <w:r>
              <w:rPr>
                <w:rFonts w:ascii="Calibri" w:hAnsi="Calibri"/>
                <w:u w:val="double"/>
              </w:rPr>
              <w:t>161,796</w:t>
            </w:r>
          </w:p>
        </w:tc>
        <w:tc>
          <w:tcPr>
            <w:tcW w:w="1701" w:type="dxa"/>
          </w:tcPr>
          <w:p w:rsidR="006A55EC" w:rsidRPr="00E7255D" w:rsidRDefault="006A55EC" w:rsidP="00315EA0">
            <w:pPr>
              <w:jc w:val="right"/>
              <w:rPr>
                <w:rFonts w:ascii="Calibri" w:hAnsi="Calibri"/>
                <w:u w:val="double"/>
              </w:rPr>
            </w:pPr>
            <w:r w:rsidRPr="00E7255D">
              <w:rPr>
                <w:rFonts w:ascii="Calibri" w:hAnsi="Calibri"/>
                <w:u w:val="double"/>
              </w:rPr>
              <w:t>300,815</w:t>
            </w:r>
          </w:p>
        </w:tc>
      </w:tr>
    </w:tbl>
    <w:p w:rsidR="006A55EC" w:rsidRPr="004815E4" w:rsidRDefault="006A55EC" w:rsidP="006A55EC">
      <w:pPr>
        <w:rPr>
          <w:rFonts w:ascii="Calibri" w:hAnsi="Calibri"/>
          <w:b/>
        </w:rPr>
      </w:pPr>
    </w:p>
    <w:tbl>
      <w:tblPr>
        <w:tblW w:w="9123" w:type="dxa"/>
        <w:tblInd w:w="-34" w:type="dxa"/>
        <w:tblLayout w:type="fixed"/>
        <w:tblLook w:val="0000" w:firstRow="0" w:lastRow="0" w:firstColumn="0" w:lastColumn="0" w:noHBand="0" w:noVBand="0"/>
      </w:tblPr>
      <w:tblGrid>
        <w:gridCol w:w="843"/>
        <w:gridCol w:w="4912"/>
        <w:gridCol w:w="703"/>
        <w:gridCol w:w="981"/>
        <w:gridCol w:w="1684"/>
      </w:tblGrid>
      <w:tr w:rsidR="006A55EC" w:rsidRPr="005C2102" w:rsidTr="00315EA0">
        <w:trPr>
          <w:gridAfter w:val="2"/>
          <w:wAfter w:w="2665" w:type="dxa"/>
          <w:cantSplit/>
          <w:trHeight w:val="317"/>
        </w:trPr>
        <w:tc>
          <w:tcPr>
            <w:tcW w:w="843" w:type="dxa"/>
          </w:tcPr>
          <w:p w:rsidR="006A55EC" w:rsidRPr="005C2102" w:rsidRDefault="006A55EC" w:rsidP="00315EA0">
            <w:pPr>
              <w:rPr>
                <w:rFonts w:ascii="Calibri" w:hAnsi="Calibri"/>
                <w:i/>
              </w:rPr>
            </w:pPr>
            <w:r w:rsidRPr="005C2102">
              <w:rPr>
                <w:rFonts w:ascii="Calibri" w:hAnsi="Calibri"/>
                <w:b/>
                <w:i/>
              </w:rPr>
              <w:t>14)</w:t>
            </w:r>
          </w:p>
        </w:tc>
        <w:tc>
          <w:tcPr>
            <w:tcW w:w="5615" w:type="dxa"/>
            <w:gridSpan w:val="2"/>
          </w:tcPr>
          <w:p w:rsidR="006A55EC" w:rsidRPr="005C2102" w:rsidRDefault="006A55EC" w:rsidP="00315EA0">
            <w:pPr>
              <w:rPr>
                <w:rFonts w:ascii="Calibri" w:hAnsi="Calibri"/>
                <w:b/>
                <w:i/>
              </w:rPr>
            </w:pPr>
            <w:r w:rsidRPr="000A5112">
              <w:rPr>
                <w:rFonts w:ascii="Calibri" w:hAnsi="Calibri"/>
                <w:b/>
              </w:rPr>
              <w:t xml:space="preserve">CREDITORS: </w:t>
            </w:r>
            <w:r w:rsidRPr="005C2102">
              <w:rPr>
                <w:rFonts w:ascii="Calibri" w:hAnsi="Calibri"/>
                <w:b/>
                <w:i/>
              </w:rPr>
              <w:t>amounts falling due within one year</w:t>
            </w:r>
          </w:p>
        </w:tc>
      </w:tr>
      <w:tr w:rsidR="006A55EC" w:rsidRPr="005C2102" w:rsidTr="00315EA0">
        <w:trPr>
          <w:gridBefore w:val="1"/>
          <w:wBefore w:w="843" w:type="dxa"/>
          <w:trHeight w:val="570"/>
        </w:trPr>
        <w:tc>
          <w:tcPr>
            <w:tcW w:w="4912" w:type="dxa"/>
          </w:tcPr>
          <w:p w:rsidR="006A55EC" w:rsidRPr="005C2102" w:rsidRDefault="006A55EC" w:rsidP="00315EA0">
            <w:pPr>
              <w:rPr>
                <w:rFonts w:ascii="Calibri" w:hAnsi="Calibri"/>
                <w:i/>
              </w:rPr>
            </w:pPr>
          </w:p>
        </w:tc>
        <w:tc>
          <w:tcPr>
            <w:tcW w:w="1684" w:type="dxa"/>
            <w:gridSpan w:val="2"/>
          </w:tcPr>
          <w:p w:rsidR="006A55EC" w:rsidRPr="005C2102" w:rsidRDefault="006A55EC" w:rsidP="00315EA0">
            <w:pPr>
              <w:jc w:val="right"/>
              <w:rPr>
                <w:rFonts w:ascii="Calibri" w:hAnsi="Calibri"/>
                <w:b/>
                <w:i/>
              </w:rPr>
            </w:pPr>
            <w:r w:rsidRPr="005C2102">
              <w:rPr>
                <w:rFonts w:ascii="Calibri" w:hAnsi="Calibri"/>
                <w:b/>
                <w:i/>
              </w:rPr>
              <w:t>2012</w:t>
            </w:r>
          </w:p>
          <w:p w:rsidR="006A55EC" w:rsidRPr="005C2102" w:rsidRDefault="006A55EC" w:rsidP="00315EA0">
            <w:pPr>
              <w:jc w:val="right"/>
              <w:rPr>
                <w:rFonts w:ascii="Calibri" w:hAnsi="Calibri"/>
                <w:b/>
                <w:i/>
              </w:rPr>
            </w:pPr>
            <w:r w:rsidRPr="005C2102">
              <w:rPr>
                <w:rFonts w:ascii="Calibri" w:hAnsi="Calibri"/>
                <w:b/>
                <w:i/>
              </w:rPr>
              <w:t>€</w:t>
            </w:r>
          </w:p>
        </w:tc>
        <w:tc>
          <w:tcPr>
            <w:tcW w:w="1684" w:type="dxa"/>
          </w:tcPr>
          <w:p w:rsidR="006A55EC" w:rsidRPr="005C2102" w:rsidRDefault="006A55EC" w:rsidP="00315EA0">
            <w:pPr>
              <w:jc w:val="right"/>
              <w:rPr>
                <w:rFonts w:ascii="Calibri" w:hAnsi="Calibri"/>
                <w:b/>
                <w:i/>
              </w:rPr>
            </w:pPr>
            <w:r w:rsidRPr="005C2102">
              <w:rPr>
                <w:rFonts w:ascii="Calibri" w:hAnsi="Calibri"/>
                <w:b/>
                <w:i/>
              </w:rPr>
              <w:t>2011</w:t>
            </w:r>
          </w:p>
          <w:p w:rsidR="006A55EC" w:rsidRPr="005C2102" w:rsidRDefault="006A55EC" w:rsidP="00315EA0">
            <w:pPr>
              <w:jc w:val="right"/>
              <w:rPr>
                <w:rFonts w:ascii="Calibri" w:hAnsi="Calibri"/>
                <w:b/>
                <w:i/>
              </w:rPr>
            </w:pPr>
            <w:r w:rsidRPr="005C2102">
              <w:rPr>
                <w:rFonts w:ascii="Calibri" w:hAnsi="Calibri"/>
                <w:b/>
                <w:i/>
              </w:rPr>
              <w:t>€</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b/>
              </w:rPr>
            </w:pPr>
          </w:p>
        </w:tc>
        <w:tc>
          <w:tcPr>
            <w:tcW w:w="1684" w:type="dxa"/>
            <w:gridSpan w:val="2"/>
          </w:tcPr>
          <w:p w:rsidR="006A55EC" w:rsidRPr="000A5112" w:rsidRDefault="006A55EC" w:rsidP="00315EA0">
            <w:pPr>
              <w:jc w:val="right"/>
              <w:rPr>
                <w:rFonts w:ascii="Calibri" w:hAnsi="Calibri"/>
              </w:rPr>
            </w:pPr>
          </w:p>
        </w:tc>
        <w:tc>
          <w:tcPr>
            <w:tcW w:w="1684" w:type="dxa"/>
          </w:tcPr>
          <w:p w:rsidR="006A55EC" w:rsidRPr="000A5112" w:rsidRDefault="006A55EC" w:rsidP="00315EA0">
            <w:pPr>
              <w:jc w:val="right"/>
              <w:rPr>
                <w:rFonts w:ascii="Calibri" w:hAnsi="Calibri"/>
              </w:rPr>
            </w:pP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r w:rsidRPr="000A5112">
              <w:rPr>
                <w:rFonts w:ascii="Calibri" w:hAnsi="Calibri"/>
              </w:rPr>
              <w:t>Trade Creditors</w:t>
            </w:r>
          </w:p>
        </w:tc>
        <w:tc>
          <w:tcPr>
            <w:tcW w:w="1684" w:type="dxa"/>
            <w:gridSpan w:val="2"/>
          </w:tcPr>
          <w:p w:rsidR="006A55EC" w:rsidRPr="000A5112" w:rsidRDefault="006A55EC" w:rsidP="00315EA0">
            <w:pPr>
              <w:jc w:val="right"/>
              <w:rPr>
                <w:rFonts w:ascii="Calibri" w:hAnsi="Calibri"/>
              </w:rPr>
            </w:pPr>
            <w:r w:rsidRPr="000A5112">
              <w:rPr>
                <w:rFonts w:ascii="Calibri" w:hAnsi="Calibri"/>
              </w:rPr>
              <w:t>149,384</w:t>
            </w:r>
          </w:p>
        </w:tc>
        <w:tc>
          <w:tcPr>
            <w:tcW w:w="1684" w:type="dxa"/>
          </w:tcPr>
          <w:p w:rsidR="006A55EC" w:rsidRPr="000A5112" w:rsidRDefault="006A55EC" w:rsidP="00315EA0">
            <w:pPr>
              <w:jc w:val="right"/>
              <w:rPr>
                <w:rFonts w:ascii="Calibri" w:hAnsi="Calibri"/>
              </w:rPr>
            </w:pPr>
            <w:r w:rsidRPr="000A5112">
              <w:rPr>
                <w:rFonts w:ascii="Calibri" w:hAnsi="Calibri"/>
              </w:rPr>
              <w:t>162,185</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r w:rsidRPr="000A5112">
              <w:rPr>
                <w:rFonts w:ascii="Calibri" w:hAnsi="Calibri"/>
              </w:rPr>
              <w:t>Accruals</w:t>
            </w:r>
          </w:p>
        </w:tc>
        <w:tc>
          <w:tcPr>
            <w:tcW w:w="1684" w:type="dxa"/>
            <w:gridSpan w:val="2"/>
          </w:tcPr>
          <w:p w:rsidR="006A55EC" w:rsidRPr="000A5112" w:rsidRDefault="006A55EC" w:rsidP="00315EA0">
            <w:pPr>
              <w:jc w:val="right"/>
              <w:rPr>
                <w:rFonts w:ascii="Calibri" w:hAnsi="Calibri"/>
              </w:rPr>
            </w:pPr>
            <w:r w:rsidRPr="000A5112">
              <w:rPr>
                <w:rFonts w:ascii="Calibri" w:hAnsi="Calibri"/>
              </w:rPr>
              <w:t>168,584</w:t>
            </w:r>
          </w:p>
        </w:tc>
        <w:tc>
          <w:tcPr>
            <w:tcW w:w="1684" w:type="dxa"/>
          </w:tcPr>
          <w:p w:rsidR="006A55EC" w:rsidRPr="000A5112" w:rsidRDefault="006A55EC" w:rsidP="00315EA0">
            <w:pPr>
              <w:jc w:val="right"/>
              <w:rPr>
                <w:rFonts w:ascii="Calibri" w:hAnsi="Calibri"/>
              </w:rPr>
            </w:pPr>
            <w:r w:rsidRPr="000A5112">
              <w:rPr>
                <w:rFonts w:ascii="Calibri" w:hAnsi="Calibri"/>
              </w:rPr>
              <w:t>312,893</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r w:rsidRPr="000A5112">
              <w:rPr>
                <w:rFonts w:ascii="Calibri" w:hAnsi="Calibri"/>
              </w:rPr>
              <w:t>PAYE/PRSI</w:t>
            </w:r>
          </w:p>
        </w:tc>
        <w:tc>
          <w:tcPr>
            <w:tcW w:w="1684" w:type="dxa"/>
            <w:gridSpan w:val="2"/>
          </w:tcPr>
          <w:p w:rsidR="006A55EC" w:rsidRPr="000A5112" w:rsidRDefault="006A55EC" w:rsidP="00315EA0">
            <w:pPr>
              <w:jc w:val="right"/>
              <w:rPr>
                <w:rFonts w:ascii="Calibri" w:hAnsi="Calibri"/>
              </w:rPr>
            </w:pPr>
            <w:r w:rsidRPr="000A5112">
              <w:rPr>
                <w:rFonts w:ascii="Calibri" w:hAnsi="Calibri"/>
              </w:rPr>
              <w:t>75,297</w:t>
            </w:r>
          </w:p>
        </w:tc>
        <w:tc>
          <w:tcPr>
            <w:tcW w:w="1684" w:type="dxa"/>
          </w:tcPr>
          <w:p w:rsidR="006A55EC" w:rsidRPr="000A5112" w:rsidRDefault="006A55EC" w:rsidP="00315EA0">
            <w:pPr>
              <w:jc w:val="right"/>
              <w:rPr>
                <w:rFonts w:ascii="Calibri" w:hAnsi="Calibri"/>
              </w:rPr>
            </w:pPr>
            <w:r w:rsidRPr="000A5112">
              <w:rPr>
                <w:rFonts w:ascii="Calibri" w:hAnsi="Calibri"/>
              </w:rPr>
              <w:t>164,522</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r w:rsidRPr="000A5112">
              <w:rPr>
                <w:rFonts w:ascii="Calibri" w:hAnsi="Calibri"/>
              </w:rPr>
              <w:t>Withholding Tax</w:t>
            </w:r>
          </w:p>
        </w:tc>
        <w:tc>
          <w:tcPr>
            <w:tcW w:w="1684" w:type="dxa"/>
            <w:gridSpan w:val="2"/>
          </w:tcPr>
          <w:p w:rsidR="006A55EC" w:rsidRPr="000A5112" w:rsidRDefault="006A55EC" w:rsidP="00315EA0">
            <w:pPr>
              <w:jc w:val="right"/>
              <w:rPr>
                <w:rFonts w:ascii="Calibri" w:hAnsi="Calibri"/>
              </w:rPr>
            </w:pPr>
            <w:r w:rsidRPr="000A5112">
              <w:rPr>
                <w:rFonts w:ascii="Calibri" w:hAnsi="Calibri"/>
              </w:rPr>
              <w:t>7,507</w:t>
            </w:r>
          </w:p>
        </w:tc>
        <w:tc>
          <w:tcPr>
            <w:tcW w:w="1684" w:type="dxa"/>
          </w:tcPr>
          <w:p w:rsidR="006A55EC" w:rsidRPr="000A5112" w:rsidRDefault="006A55EC" w:rsidP="00315EA0">
            <w:pPr>
              <w:jc w:val="right"/>
              <w:rPr>
                <w:rFonts w:ascii="Calibri" w:hAnsi="Calibri"/>
              </w:rPr>
            </w:pPr>
            <w:r w:rsidRPr="000A5112">
              <w:rPr>
                <w:rFonts w:ascii="Calibri" w:hAnsi="Calibri"/>
              </w:rPr>
              <w:t>23,514</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r w:rsidRPr="000A5112">
              <w:rPr>
                <w:rFonts w:ascii="Calibri" w:hAnsi="Calibri"/>
              </w:rPr>
              <w:t>Superannuation deductions *</w:t>
            </w:r>
          </w:p>
        </w:tc>
        <w:tc>
          <w:tcPr>
            <w:tcW w:w="1684" w:type="dxa"/>
            <w:gridSpan w:val="2"/>
          </w:tcPr>
          <w:p w:rsidR="006A55EC" w:rsidRPr="000A5112" w:rsidRDefault="006A55EC" w:rsidP="00315EA0">
            <w:pPr>
              <w:jc w:val="right"/>
              <w:rPr>
                <w:rFonts w:ascii="Calibri" w:hAnsi="Calibri"/>
              </w:rPr>
            </w:pPr>
            <w:r w:rsidRPr="000A5112">
              <w:rPr>
                <w:rFonts w:ascii="Calibri" w:hAnsi="Calibri"/>
              </w:rPr>
              <w:t>775,433</w:t>
            </w:r>
          </w:p>
        </w:tc>
        <w:tc>
          <w:tcPr>
            <w:tcW w:w="1684" w:type="dxa"/>
          </w:tcPr>
          <w:p w:rsidR="006A55EC" w:rsidRPr="000A5112" w:rsidRDefault="006A55EC" w:rsidP="00315EA0">
            <w:pPr>
              <w:jc w:val="right"/>
              <w:rPr>
                <w:rFonts w:ascii="Calibri" w:hAnsi="Calibri"/>
              </w:rPr>
            </w:pPr>
            <w:r w:rsidRPr="000A5112">
              <w:rPr>
                <w:rFonts w:ascii="Calibri" w:hAnsi="Calibri"/>
              </w:rPr>
              <w:t>791,826</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r w:rsidRPr="000A5112">
              <w:rPr>
                <w:rFonts w:ascii="Calibri" w:hAnsi="Calibri"/>
              </w:rPr>
              <w:t>Sponsorship in advance</w:t>
            </w:r>
          </w:p>
        </w:tc>
        <w:tc>
          <w:tcPr>
            <w:tcW w:w="1684" w:type="dxa"/>
            <w:gridSpan w:val="2"/>
          </w:tcPr>
          <w:p w:rsidR="006A55EC" w:rsidRPr="000A5112" w:rsidRDefault="006A55EC" w:rsidP="00315EA0">
            <w:pPr>
              <w:jc w:val="right"/>
              <w:rPr>
                <w:rFonts w:ascii="Calibri" w:hAnsi="Calibri"/>
                <w:u w:val="single"/>
              </w:rPr>
            </w:pPr>
            <w:r w:rsidRPr="000A5112">
              <w:rPr>
                <w:rFonts w:ascii="Calibri" w:hAnsi="Calibri"/>
                <w:u w:val="single"/>
              </w:rPr>
              <w:t xml:space="preserve">     93,445</w:t>
            </w:r>
          </w:p>
        </w:tc>
        <w:tc>
          <w:tcPr>
            <w:tcW w:w="1684" w:type="dxa"/>
          </w:tcPr>
          <w:p w:rsidR="006A55EC" w:rsidRPr="000A5112" w:rsidRDefault="006A55EC" w:rsidP="00315EA0">
            <w:pPr>
              <w:jc w:val="right"/>
              <w:rPr>
                <w:rFonts w:ascii="Calibri" w:hAnsi="Calibri"/>
                <w:u w:val="single"/>
              </w:rPr>
            </w:pPr>
            <w:r w:rsidRPr="000A5112">
              <w:rPr>
                <w:rFonts w:ascii="Calibri" w:hAnsi="Calibri"/>
                <w:u w:val="single"/>
              </w:rPr>
              <w:t xml:space="preserve">     96,660</w:t>
            </w:r>
          </w:p>
        </w:tc>
      </w:tr>
      <w:tr w:rsidR="006A55EC" w:rsidRPr="005C2102" w:rsidTr="00315EA0">
        <w:trPr>
          <w:gridBefore w:val="1"/>
          <w:wBefore w:w="843" w:type="dxa"/>
          <w:trHeight w:val="285"/>
        </w:trPr>
        <w:tc>
          <w:tcPr>
            <w:tcW w:w="4912" w:type="dxa"/>
          </w:tcPr>
          <w:p w:rsidR="006A55EC" w:rsidRPr="000A5112" w:rsidRDefault="006A55EC" w:rsidP="00315EA0">
            <w:pPr>
              <w:rPr>
                <w:rFonts w:ascii="Calibri" w:hAnsi="Calibri"/>
              </w:rPr>
            </w:pPr>
          </w:p>
        </w:tc>
        <w:tc>
          <w:tcPr>
            <w:tcW w:w="1684" w:type="dxa"/>
            <w:gridSpan w:val="2"/>
          </w:tcPr>
          <w:p w:rsidR="006A55EC" w:rsidRPr="000A5112" w:rsidRDefault="006A55EC" w:rsidP="00315EA0">
            <w:pPr>
              <w:jc w:val="right"/>
              <w:rPr>
                <w:rFonts w:ascii="Calibri" w:hAnsi="Calibri"/>
                <w:u w:val="double"/>
              </w:rPr>
            </w:pPr>
            <w:r w:rsidRPr="000A5112">
              <w:rPr>
                <w:rFonts w:ascii="Calibri" w:hAnsi="Calibri"/>
                <w:u w:val="double"/>
              </w:rPr>
              <w:t>1,269,650</w:t>
            </w:r>
          </w:p>
        </w:tc>
        <w:tc>
          <w:tcPr>
            <w:tcW w:w="1684" w:type="dxa"/>
          </w:tcPr>
          <w:p w:rsidR="006A55EC" w:rsidRPr="000A5112" w:rsidRDefault="006A55EC" w:rsidP="00315EA0">
            <w:pPr>
              <w:jc w:val="right"/>
              <w:rPr>
                <w:rFonts w:ascii="Calibri" w:hAnsi="Calibri"/>
                <w:u w:val="double"/>
              </w:rPr>
            </w:pPr>
            <w:r w:rsidRPr="000A5112">
              <w:rPr>
                <w:rFonts w:ascii="Calibri" w:hAnsi="Calibri"/>
                <w:u w:val="double"/>
              </w:rPr>
              <w:t>1,551,600</w:t>
            </w:r>
          </w:p>
        </w:tc>
      </w:tr>
      <w:tr w:rsidR="006A55EC" w:rsidRPr="005C2102" w:rsidTr="00315EA0">
        <w:trPr>
          <w:gridBefore w:val="1"/>
          <w:wBefore w:w="843" w:type="dxa"/>
          <w:trHeight w:val="285"/>
        </w:trPr>
        <w:tc>
          <w:tcPr>
            <w:tcW w:w="4912" w:type="dxa"/>
          </w:tcPr>
          <w:p w:rsidR="006A55EC" w:rsidRPr="000A5112" w:rsidRDefault="006A55EC" w:rsidP="00315EA0">
            <w:pPr>
              <w:jc w:val="both"/>
              <w:rPr>
                <w:rFonts w:ascii="Calibri" w:hAnsi="Calibri"/>
              </w:rPr>
            </w:pPr>
          </w:p>
        </w:tc>
        <w:tc>
          <w:tcPr>
            <w:tcW w:w="1684" w:type="dxa"/>
            <w:gridSpan w:val="2"/>
          </w:tcPr>
          <w:p w:rsidR="006A55EC" w:rsidRPr="000A5112" w:rsidRDefault="006A55EC" w:rsidP="00315EA0">
            <w:pPr>
              <w:jc w:val="right"/>
              <w:rPr>
                <w:rFonts w:ascii="Calibri" w:hAnsi="Calibri"/>
                <w:u w:val="double"/>
              </w:rPr>
            </w:pPr>
          </w:p>
        </w:tc>
        <w:tc>
          <w:tcPr>
            <w:tcW w:w="1684" w:type="dxa"/>
          </w:tcPr>
          <w:p w:rsidR="006A55EC" w:rsidRPr="000A5112" w:rsidRDefault="006A55EC" w:rsidP="00315EA0">
            <w:pPr>
              <w:jc w:val="right"/>
              <w:rPr>
                <w:rFonts w:ascii="Calibri" w:hAnsi="Calibri"/>
                <w:u w:val="double"/>
              </w:rPr>
            </w:pPr>
          </w:p>
        </w:tc>
      </w:tr>
      <w:tr w:rsidR="006A55EC" w:rsidRPr="005C2102" w:rsidTr="00315EA0">
        <w:trPr>
          <w:gridBefore w:val="1"/>
          <w:wBefore w:w="843" w:type="dxa"/>
          <w:trHeight w:val="570"/>
        </w:trPr>
        <w:tc>
          <w:tcPr>
            <w:tcW w:w="8280" w:type="dxa"/>
            <w:gridSpan w:val="4"/>
          </w:tcPr>
          <w:p w:rsidR="006A55EC" w:rsidRPr="00FC6E35" w:rsidRDefault="006A55EC" w:rsidP="00315EA0">
            <w:pPr>
              <w:jc w:val="both"/>
              <w:rPr>
                <w:rFonts w:ascii="Calibri" w:hAnsi="Calibri"/>
              </w:rPr>
            </w:pPr>
            <w:r>
              <w:rPr>
                <w:rFonts w:ascii="Calibri" w:hAnsi="Calibri"/>
              </w:rPr>
              <w:t>*</w:t>
            </w:r>
            <w:r w:rsidRPr="00FC6E35">
              <w:rPr>
                <w:rFonts w:ascii="Calibri" w:hAnsi="Calibri"/>
              </w:rPr>
              <w:t>Superannuation</w:t>
            </w:r>
            <w:r>
              <w:rPr>
                <w:rFonts w:ascii="Calibri" w:hAnsi="Calibri"/>
              </w:rPr>
              <w:t xml:space="preserve"> deductions of €775,433 (2011: €791,826) are being retained by the Irish Museum of Modern Art in respect of the years 2001 to 2010 (inclusive) less pension payments in 2011 and 2012 pending clarification by the department of Arts, Heritage &amp; The </w:t>
            </w:r>
            <w:proofErr w:type="spellStart"/>
            <w:r>
              <w:rPr>
                <w:rFonts w:ascii="Calibri" w:hAnsi="Calibri"/>
              </w:rPr>
              <w:t>Gaeltacht</w:t>
            </w:r>
            <w:proofErr w:type="spellEnd"/>
            <w:r>
              <w:rPr>
                <w:rFonts w:ascii="Calibri" w:hAnsi="Calibri"/>
              </w:rPr>
              <w:t>.</w:t>
            </w:r>
          </w:p>
        </w:tc>
      </w:tr>
    </w:tbl>
    <w:p w:rsidR="00846B6D" w:rsidRDefault="006A55EC" w:rsidP="006A55EC">
      <w:pPr>
        <w:rPr>
          <w:rFonts w:ascii="Calibri" w:hAnsi="Calibri"/>
          <w:strike/>
        </w:rPr>
      </w:pPr>
      <w:r>
        <w:rPr>
          <w:rFonts w:ascii="Calibri" w:hAnsi="Calibri"/>
          <w:strike/>
        </w:rPr>
        <w:t xml:space="preserve">            </w:t>
      </w:r>
    </w:p>
    <w:p w:rsidR="006A55EC" w:rsidRPr="007433CC" w:rsidRDefault="006A55EC" w:rsidP="006A55EC">
      <w:pPr>
        <w:rPr>
          <w:rFonts w:ascii="Calibri" w:hAnsi="Calibri"/>
        </w:rPr>
      </w:pPr>
      <w:r>
        <w:rPr>
          <w:rFonts w:ascii="Calibri" w:hAnsi="Calibri"/>
          <w:strike/>
        </w:rPr>
        <w:t xml:space="preserve">  </w:t>
      </w:r>
      <w:r w:rsidRPr="007433CC">
        <w:rPr>
          <w:rFonts w:ascii="Calibri" w:hAnsi="Calibri"/>
          <w:strike/>
        </w:rPr>
        <w:t xml:space="preserve">    </w:t>
      </w:r>
      <w:r>
        <w:rPr>
          <w:rFonts w:ascii="Calibri" w:hAnsi="Calibri"/>
          <w:strike/>
        </w:rPr>
        <w:t xml:space="preserve">  </w:t>
      </w:r>
      <w:r w:rsidRPr="007433CC">
        <w:rPr>
          <w:rFonts w:ascii="Calibri" w:hAnsi="Calibri"/>
          <w:strike/>
        </w:rPr>
        <w:t xml:space="preserve">     </w:t>
      </w:r>
    </w:p>
    <w:tbl>
      <w:tblPr>
        <w:tblW w:w="9322" w:type="dxa"/>
        <w:tblInd w:w="-34" w:type="dxa"/>
        <w:tblLayout w:type="fixed"/>
        <w:tblLook w:val="0000" w:firstRow="0" w:lastRow="0" w:firstColumn="0" w:lastColumn="0" w:noHBand="0" w:noVBand="0"/>
      </w:tblPr>
      <w:tblGrid>
        <w:gridCol w:w="851"/>
        <w:gridCol w:w="8471"/>
      </w:tblGrid>
      <w:tr w:rsidR="006A55EC" w:rsidRPr="00E7255D" w:rsidTr="00315EA0">
        <w:trPr>
          <w:cantSplit/>
        </w:trPr>
        <w:tc>
          <w:tcPr>
            <w:tcW w:w="851" w:type="dxa"/>
          </w:tcPr>
          <w:p w:rsidR="006A55EC" w:rsidRPr="00E7255D" w:rsidRDefault="006A55EC" w:rsidP="00315EA0">
            <w:pPr>
              <w:rPr>
                <w:rFonts w:ascii="Calibri" w:hAnsi="Calibri"/>
              </w:rPr>
            </w:pPr>
            <w:r w:rsidRPr="00E7255D">
              <w:rPr>
                <w:rFonts w:ascii="Calibri" w:hAnsi="Calibri"/>
                <w:b/>
              </w:rPr>
              <w:lastRenderedPageBreak/>
              <w:t>15)</w:t>
            </w:r>
          </w:p>
        </w:tc>
        <w:tc>
          <w:tcPr>
            <w:tcW w:w="8471" w:type="dxa"/>
          </w:tcPr>
          <w:p w:rsidR="006A55EC" w:rsidRPr="003F649C" w:rsidRDefault="006A55EC" w:rsidP="00315EA0">
            <w:pPr>
              <w:rPr>
                <w:rFonts w:ascii="Calibri" w:hAnsi="Calibri"/>
                <w:b/>
              </w:rPr>
            </w:pPr>
            <w:r>
              <w:rPr>
                <w:rFonts w:ascii="Calibri" w:hAnsi="Calibri"/>
                <w:b/>
              </w:rPr>
              <w:t>CONTINGENT LIABILITY</w:t>
            </w:r>
          </w:p>
        </w:tc>
      </w:tr>
      <w:tr w:rsidR="006A55EC" w:rsidRPr="00E7255D" w:rsidTr="00315EA0">
        <w:trPr>
          <w:cantSplit/>
        </w:trPr>
        <w:tc>
          <w:tcPr>
            <w:tcW w:w="851" w:type="dxa"/>
          </w:tcPr>
          <w:p w:rsidR="006A55EC" w:rsidRPr="00E7255D" w:rsidRDefault="006A55EC" w:rsidP="00315EA0">
            <w:pPr>
              <w:rPr>
                <w:rFonts w:ascii="Calibri" w:hAnsi="Calibri"/>
              </w:rPr>
            </w:pPr>
          </w:p>
        </w:tc>
        <w:tc>
          <w:tcPr>
            <w:tcW w:w="8471" w:type="dxa"/>
          </w:tcPr>
          <w:p w:rsidR="006A55EC" w:rsidRPr="00E7255D" w:rsidRDefault="006A55EC" w:rsidP="00315EA0">
            <w:pPr>
              <w:rPr>
                <w:rFonts w:ascii="Calibri" w:hAnsi="Calibri"/>
              </w:rPr>
            </w:pPr>
          </w:p>
        </w:tc>
      </w:tr>
      <w:tr w:rsidR="006A55EC" w:rsidRPr="00E7255D" w:rsidTr="00315EA0">
        <w:trPr>
          <w:cantSplit/>
        </w:trPr>
        <w:tc>
          <w:tcPr>
            <w:tcW w:w="851" w:type="dxa"/>
          </w:tcPr>
          <w:p w:rsidR="006A55EC" w:rsidRPr="00E7255D" w:rsidRDefault="006A55EC" w:rsidP="00315EA0">
            <w:pPr>
              <w:rPr>
                <w:rFonts w:ascii="Calibri" w:hAnsi="Calibri"/>
              </w:rPr>
            </w:pPr>
          </w:p>
        </w:tc>
        <w:tc>
          <w:tcPr>
            <w:tcW w:w="8471" w:type="dxa"/>
          </w:tcPr>
          <w:p w:rsidR="006A55EC" w:rsidRPr="00E7255D" w:rsidRDefault="006A55EC" w:rsidP="00315EA0">
            <w:pPr>
              <w:tabs>
                <w:tab w:val="center" w:pos="4320"/>
                <w:tab w:val="right" w:pos="8640"/>
              </w:tabs>
              <w:jc w:val="both"/>
              <w:rPr>
                <w:rFonts w:ascii="Calibri" w:hAnsi="Calibri"/>
              </w:rPr>
            </w:pPr>
            <w:r>
              <w:rPr>
                <w:rFonts w:ascii="Calibri" w:hAnsi="Calibri"/>
                <w:lang w:val="en-US"/>
              </w:rPr>
              <w:t>There are no contingent liabilities as at 31 December 2012.</w:t>
            </w:r>
          </w:p>
        </w:tc>
      </w:tr>
    </w:tbl>
    <w:p w:rsidR="006A55EC" w:rsidRPr="00E7255D" w:rsidRDefault="006A55EC" w:rsidP="006A55EC">
      <w:pPr>
        <w:rPr>
          <w:rFonts w:ascii="Calibri" w:hAnsi="Calibri"/>
        </w:rPr>
      </w:pPr>
    </w:p>
    <w:p w:rsidR="006A55EC" w:rsidRPr="00E7255D" w:rsidRDefault="006A55EC" w:rsidP="006A55EC">
      <w:pPr>
        <w:outlineLvl w:val="0"/>
        <w:rPr>
          <w:rFonts w:ascii="Calibri" w:hAnsi="Calibri"/>
          <w:b/>
        </w:rPr>
      </w:pPr>
      <w:r w:rsidRPr="00E7255D">
        <w:rPr>
          <w:rFonts w:ascii="Calibri" w:hAnsi="Calibri"/>
          <w:b/>
        </w:rPr>
        <w:t>16)</w:t>
      </w:r>
      <w:r w:rsidRPr="00E7255D">
        <w:rPr>
          <w:rFonts w:ascii="Calibri" w:hAnsi="Calibri"/>
          <w:b/>
        </w:rPr>
        <w:tab/>
      </w:r>
      <w:r w:rsidRPr="003F649C">
        <w:rPr>
          <w:rFonts w:ascii="Calibri" w:hAnsi="Calibri"/>
          <w:b/>
        </w:rPr>
        <w:t>CAPITAL ACCOUNT – WORKS OF ART</w:t>
      </w:r>
    </w:p>
    <w:p w:rsidR="006A55EC" w:rsidRPr="00E7255D" w:rsidRDefault="006A55EC" w:rsidP="006A55EC">
      <w:pPr>
        <w:rPr>
          <w:rFonts w:ascii="Calibri" w:hAnsi="Calibri"/>
          <w:b/>
        </w:rPr>
      </w:pPr>
    </w:p>
    <w:tbl>
      <w:tblPr>
        <w:tblW w:w="8930" w:type="dxa"/>
        <w:tblInd w:w="817" w:type="dxa"/>
        <w:tblLayout w:type="fixed"/>
        <w:tblLook w:val="0000" w:firstRow="0" w:lastRow="0" w:firstColumn="0" w:lastColumn="0" w:noHBand="0" w:noVBand="0"/>
      </w:tblPr>
      <w:tblGrid>
        <w:gridCol w:w="3119"/>
        <w:gridCol w:w="1701"/>
        <w:gridCol w:w="1275"/>
        <w:gridCol w:w="1418"/>
        <w:gridCol w:w="1417"/>
      </w:tblGrid>
      <w:tr w:rsidR="006A55EC" w:rsidRPr="00E7255D" w:rsidTr="00315EA0">
        <w:trPr>
          <w:trHeight w:val="1040"/>
        </w:trPr>
        <w:tc>
          <w:tcPr>
            <w:tcW w:w="3119" w:type="dxa"/>
          </w:tcPr>
          <w:p w:rsidR="006A55EC" w:rsidRPr="00E7255D" w:rsidRDefault="006A55EC" w:rsidP="00315EA0">
            <w:pPr>
              <w:rPr>
                <w:rFonts w:ascii="Calibri" w:hAnsi="Calibri"/>
              </w:rPr>
            </w:pPr>
          </w:p>
        </w:tc>
        <w:tc>
          <w:tcPr>
            <w:tcW w:w="1701" w:type="dxa"/>
          </w:tcPr>
          <w:p w:rsidR="006A55EC" w:rsidRDefault="006A55EC" w:rsidP="00315EA0">
            <w:pPr>
              <w:jc w:val="both"/>
              <w:rPr>
                <w:rFonts w:ascii="Calibri" w:hAnsi="Calibri"/>
                <w:b/>
              </w:rPr>
            </w:pPr>
            <w:r>
              <w:rPr>
                <w:rFonts w:ascii="Calibri" w:hAnsi="Calibri"/>
                <w:b/>
              </w:rPr>
              <w:t xml:space="preserve">Dept. of Arts, Heritage &amp; The </w:t>
            </w:r>
            <w:proofErr w:type="spellStart"/>
            <w:r>
              <w:rPr>
                <w:rFonts w:ascii="Calibri" w:hAnsi="Calibri"/>
                <w:b/>
              </w:rPr>
              <w:t>Gaeltacht</w:t>
            </w:r>
            <w:proofErr w:type="spellEnd"/>
          </w:p>
          <w:p w:rsidR="006A55EC" w:rsidRPr="00E7255D" w:rsidRDefault="006A55EC" w:rsidP="00315EA0">
            <w:pPr>
              <w:ind w:left="175" w:hanging="175"/>
              <w:jc w:val="both"/>
              <w:rPr>
                <w:rFonts w:ascii="Calibri" w:hAnsi="Calibri"/>
                <w:b/>
              </w:rPr>
            </w:pPr>
            <w:r>
              <w:rPr>
                <w:rFonts w:ascii="Calibri" w:hAnsi="Calibri"/>
                <w:b/>
              </w:rPr>
              <w:t xml:space="preserve">                           </w:t>
            </w:r>
            <w:r w:rsidRPr="00E7255D">
              <w:rPr>
                <w:rFonts w:ascii="Calibri" w:hAnsi="Calibri"/>
                <w:b/>
              </w:rPr>
              <w:t>€</w:t>
            </w:r>
          </w:p>
        </w:tc>
        <w:tc>
          <w:tcPr>
            <w:tcW w:w="1275" w:type="dxa"/>
          </w:tcPr>
          <w:p w:rsidR="006A55EC" w:rsidRPr="00E7255D" w:rsidRDefault="006A55EC" w:rsidP="00315EA0">
            <w:pPr>
              <w:rPr>
                <w:rFonts w:ascii="Calibri" w:hAnsi="Calibri"/>
                <w:b/>
              </w:rPr>
            </w:pPr>
            <w:r>
              <w:rPr>
                <w:rFonts w:ascii="Calibri" w:hAnsi="Calibri"/>
                <w:b/>
              </w:rPr>
              <w:t xml:space="preserve">   </w:t>
            </w:r>
            <w:r w:rsidRPr="00E7255D">
              <w:rPr>
                <w:rFonts w:ascii="Calibri" w:hAnsi="Calibri"/>
                <w:b/>
              </w:rPr>
              <w:t>Assisted</w:t>
            </w:r>
          </w:p>
          <w:p w:rsidR="006A55EC" w:rsidRPr="00E7255D" w:rsidRDefault="006A55EC" w:rsidP="00315EA0">
            <w:pPr>
              <w:rPr>
                <w:rFonts w:ascii="Calibri" w:hAnsi="Calibri"/>
                <w:b/>
              </w:rPr>
            </w:pPr>
            <w:r>
              <w:rPr>
                <w:rFonts w:ascii="Calibri" w:hAnsi="Calibri"/>
                <w:b/>
              </w:rPr>
              <w:t xml:space="preserve">  </w:t>
            </w:r>
            <w:r w:rsidRPr="00E7255D">
              <w:rPr>
                <w:rFonts w:ascii="Calibri" w:hAnsi="Calibri"/>
                <w:b/>
              </w:rPr>
              <w:t>Purchases</w:t>
            </w:r>
          </w:p>
          <w:p w:rsidR="006A55EC" w:rsidRDefault="006A55EC" w:rsidP="00315EA0">
            <w:pPr>
              <w:rPr>
                <w:rFonts w:ascii="Calibri" w:hAnsi="Calibri"/>
                <w:b/>
              </w:rPr>
            </w:pPr>
          </w:p>
          <w:p w:rsidR="006A55EC" w:rsidRPr="00E7255D" w:rsidRDefault="006A55EC" w:rsidP="00315EA0">
            <w:pPr>
              <w:rPr>
                <w:rFonts w:ascii="Calibri" w:hAnsi="Calibri"/>
                <w:b/>
              </w:rPr>
            </w:pPr>
            <w:r>
              <w:rPr>
                <w:rFonts w:ascii="Calibri" w:hAnsi="Calibri"/>
                <w:b/>
              </w:rPr>
              <w:t xml:space="preserve">                   </w:t>
            </w:r>
            <w:r w:rsidRPr="00E7255D">
              <w:rPr>
                <w:rFonts w:ascii="Calibri" w:hAnsi="Calibri"/>
                <w:b/>
              </w:rPr>
              <w:t>€</w:t>
            </w:r>
          </w:p>
        </w:tc>
        <w:tc>
          <w:tcPr>
            <w:tcW w:w="1418" w:type="dxa"/>
          </w:tcPr>
          <w:p w:rsidR="006A55EC" w:rsidRDefault="006A55EC" w:rsidP="00315EA0">
            <w:pPr>
              <w:jc w:val="both"/>
              <w:rPr>
                <w:rFonts w:ascii="Calibri" w:hAnsi="Calibri"/>
                <w:b/>
              </w:rPr>
            </w:pPr>
            <w:r>
              <w:rPr>
                <w:rFonts w:ascii="Calibri" w:hAnsi="Calibri"/>
                <w:b/>
              </w:rPr>
              <w:t xml:space="preserve">     Donations</w:t>
            </w:r>
          </w:p>
          <w:p w:rsidR="006A55EC" w:rsidRDefault="006A55EC" w:rsidP="00315EA0">
            <w:pPr>
              <w:jc w:val="both"/>
              <w:rPr>
                <w:rFonts w:ascii="Calibri" w:hAnsi="Calibri"/>
                <w:b/>
              </w:rPr>
            </w:pPr>
          </w:p>
          <w:p w:rsidR="006A55EC" w:rsidRDefault="006A55EC" w:rsidP="00315EA0">
            <w:pPr>
              <w:jc w:val="both"/>
              <w:rPr>
                <w:rFonts w:ascii="Calibri" w:hAnsi="Calibri"/>
                <w:b/>
              </w:rPr>
            </w:pPr>
          </w:p>
          <w:p w:rsidR="006A55EC" w:rsidRPr="00E7255D" w:rsidRDefault="006A55EC" w:rsidP="00315EA0">
            <w:pPr>
              <w:jc w:val="both"/>
              <w:rPr>
                <w:rFonts w:ascii="Calibri" w:hAnsi="Calibri"/>
                <w:b/>
              </w:rPr>
            </w:pPr>
            <w:r>
              <w:rPr>
                <w:rFonts w:ascii="Calibri" w:hAnsi="Calibri"/>
                <w:b/>
              </w:rPr>
              <w:t xml:space="preserve">                     €</w:t>
            </w:r>
          </w:p>
        </w:tc>
        <w:tc>
          <w:tcPr>
            <w:tcW w:w="1417" w:type="dxa"/>
          </w:tcPr>
          <w:p w:rsidR="006A55EC" w:rsidRPr="00E7255D" w:rsidRDefault="006A55EC" w:rsidP="00315EA0">
            <w:pPr>
              <w:rPr>
                <w:rFonts w:ascii="Calibri" w:hAnsi="Calibri"/>
                <w:b/>
              </w:rPr>
            </w:pPr>
            <w:r>
              <w:rPr>
                <w:rFonts w:ascii="Calibri" w:hAnsi="Calibri"/>
                <w:b/>
              </w:rPr>
              <w:t xml:space="preserve">             </w:t>
            </w:r>
            <w:r w:rsidRPr="00E7255D">
              <w:rPr>
                <w:rFonts w:ascii="Calibri" w:hAnsi="Calibri"/>
                <w:b/>
              </w:rPr>
              <w:t>Total</w:t>
            </w:r>
          </w:p>
          <w:p w:rsidR="006A55EC" w:rsidRPr="00E7255D" w:rsidRDefault="006A55EC" w:rsidP="00315EA0">
            <w:pPr>
              <w:rPr>
                <w:rFonts w:ascii="Calibri" w:hAnsi="Calibri"/>
                <w:b/>
              </w:rPr>
            </w:pPr>
          </w:p>
          <w:p w:rsidR="006A55EC" w:rsidRDefault="006A55EC" w:rsidP="00315EA0">
            <w:pPr>
              <w:rPr>
                <w:rFonts w:ascii="Calibri" w:hAnsi="Calibri"/>
                <w:b/>
              </w:rPr>
            </w:pPr>
          </w:p>
          <w:p w:rsidR="006A55EC" w:rsidRPr="00E7255D" w:rsidRDefault="006A55EC" w:rsidP="00315EA0">
            <w:pPr>
              <w:rPr>
                <w:rFonts w:ascii="Calibri" w:hAnsi="Calibri"/>
                <w:b/>
              </w:rPr>
            </w:pPr>
            <w:r>
              <w:rPr>
                <w:rFonts w:ascii="Calibri" w:hAnsi="Calibri"/>
                <w:b/>
              </w:rPr>
              <w:t xml:space="preserve">                     </w:t>
            </w:r>
            <w:r w:rsidRPr="00E7255D">
              <w:rPr>
                <w:rFonts w:ascii="Calibri" w:hAnsi="Calibri"/>
                <w:b/>
              </w:rPr>
              <w:t>€</w:t>
            </w:r>
          </w:p>
        </w:tc>
      </w:tr>
      <w:tr w:rsidR="006A55EC" w:rsidRPr="00E7255D" w:rsidTr="00315EA0">
        <w:tc>
          <w:tcPr>
            <w:tcW w:w="3119" w:type="dxa"/>
          </w:tcPr>
          <w:p w:rsidR="006A55EC" w:rsidRDefault="006A55EC" w:rsidP="00315EA0">
            <w:pPr>
              <w:rPr>
                <w:rFonts w:ascii="Calibri" w:hAnsi="Calibri"/>
              </w:rPr>
            </w:pPr>
          </w:p>
          <w:p w:rsidR="006A55EC" w:rsidRPr="00E7255D" w:rsidRDefault="006A55EC" w:rsidP="00315EA0">
            <w:pPr>
              <w:rPr>
                <w:rFonts w:ascii="Calibri" w:hAnsi="Calibri"/>
              </w:rPr>
            </w:pPr>
            <w:r>
              <w:rPr>
                <w:rFonts w:ascii="Calibri" w:hAnsi="Calibri"/>
              </w:rPr>
              <w:t>1 January 2012</w:t>
            </w:r>
          </w:p>
        </w:tc>
        <w:tc>
          <w:tcPr>
            <w:tcW w:w="1701" w:type="dxa"/>
          </w:tcPr>
          <w:p w:rsidR="006A55EC" w:rsidRPr="00E7255D" w:rsidRDefault="006A55EC" w:rsidP="00315EA0">
            <w:pPr>
              <w:jc w:val="right"/>
              <w:rPr>
                <w:rFonts w:ascii="Calibri" w:hAnsi="Calibri"/>
              </w:rPr>
            </w:pPr>
          </w:p>
          <w:p w:rsidR="006A55EC" w:rsidRPr="00E7255D" w:rsidRDefault="006A55EC" w:rsidP="00315EA0">
            <w:pPr>
              <w:jc w:val="right"/>
              <w:rPr>
                <w:rFonts w:ascii="Calibri" w:hAnsi="Calibri"/>
              </w:rPr>
            </w:pPr>
            <w:r w:rsidRPr="00E7255D">
              <w:rPr>
                <w:rFonts w:ascii="Calibri" w:hAnsi="Calibri"/>
              </w:rPr>
              <w:t>6,843,574</w:t>
            </w:r>
          </w:p>
        </w:tc>
        <w:tc>
          <w:tcPr>
            <w:tcW w:w="1275" w:type="dxa"/>
          </w:tcPr>
          <w:p w:rsidR="006A55EC" w:rsidRPr="00E7255D" w:rsidRDefault="006A55EC" w:rsidP="00315EA0">
            <w:pPr>
              <w:jc w:val="right"/>
              <w:rPr>
                <w:rFonts w:ascii="Calibri" w:hAnsi="Calibri"/>
              </w:rPr>
            </w:pPr>
          </w:p>
          <w:p w:rsidR="006A55EC" w:rsidRPr="00E7255D" w:rsidRDefault="006A55EC" w:rsidP="00315EA0">
            <w:pPr>
              <w:jc w:val="right"/>
              <w:rPr>
                <w:rFonts w:ascii="Calibri" w:hAnsi="Calibri"/>
              </w:rPr>
            </w:pPr>
            <w:r>
              <w:rPr>
                <w:rFonts w:ascii="Calibri" w:hAnsi="Calibri"/>
              </w:rPr>
              <w:t>467,912</w:t>
            </w:r>
          </w:p>
        </w:tc>
        <w:tc>
          <w:tcPr>
            <w:tcW w:w="1418" w:type="dxa"/>
          </w:tcPr>
          <w:p w:rsidR="006A55EC" w:rsidRPr="00E7255D" w:rsidRDefault="006A55EC" w:rsidP="00315EA0">
            <w:pPr>
              <w:jc w:val="right"/>
              <w:rPr>
                <w:rFonts w:ascii="Calibri" w:hAnsi="Calibri"/>
              </w:rPr>
            </w:pPr>
          </w:p>
          <w:p w:rsidR="006A55EC" w:rsidRPr="00E7255D" w:rsidRDefault="006A55EC" w:rsidP="00315EA0">
            <w:pPr>
              <w:jc w:val="right"/>
              <w:rPr>
                <w:rFonts w:ascii="Calibri" w:hAnsi="Calibri"/>
              </w:rPr>
            </w:pPr>
            <w:r>
              <w:rPr>
                <w:rFonts w:ascii="Calibri" w:hAnsi="Calibri"/>
              </w:rPr>
              <w:t>23,046,150</w:t>
            </w:r>
          </w:p>
        </w:tc>
        <w:tc>
          <w:tcPr>
            <w:tcW w:w="1417" w:type="dxa"/>
          </w:tcPr>
          <w:p w:rsidR="006A55EC" w:rsidRPr="00E7255D" w:rsidRDefault="006A55EC" w:rsidP="00315EA0">
            <w:pPr>
              <w:jc w:val="right"/>
              <w:rPr>
                <w:rFonts w:ascii="Calibri" w:hAnsi="Calibri"/>
              </w:rPr>
            </w:pPr>
          </w:p>
          <w:p w:rsidR="006A55EC" w:rsidRPr="00E7255D" w:rsidRDefault="006A55EC" w:rsidP="00315EA0">
            <w:pPr>
              <w:jc w:val="right"/>
              <w:rPr>
                <w:rFonts w:ascii="Calibri" w:hAnsi="Calibri"/>
              </w:rPr>
            </w:pPr>
            <w:r>
              <w:rPr>
                <w:rFonts w:ascii="Calibri" w:hAnsi="Calibri"/>
              </w:rPr>
              <w:t>30,357,636</w:t>
            </w:r>
          </w:p>
        </w:tc>
      </w:tr>
      <w:tr w:rsidR="006A55EC" w:rsidRPr="00E7255D" w:rsidTr="00315EA0">
        <w:tc>
          <w:tcPr>
            <w:tcW w:w="3119" w:type="dxa"/>
          </w:tcPr>
          <w:p w:rsidR="006A55EC" w:rsidRPr="00E7255D" w:rsidRDefault="006A55EC" w:rsidP="00315EA0">
            <w:pPr>
              <w:tabs>
                <w:tab w:val="right" w:pos="2761"/>
                <w:tab w:val="center" w:pos="4320"/>
                <w:tab w:val="right" w:pos="8640"/>
              </w:tabs>
              <w:rPr>
                <w:rFonts w:ascii="Calibri" w:hAnsi="Calibri"/>
              </w:rPr>
            </w:pPr>
            <w:r w:rsidRPr="00E7255D">
              <w:rPr>
                <w:rFonts w:ascii="Calibri" w:hAnsi="Calibri"/>
              </w:rPr>
              <w:t xml:space="preserve">Received in year </w:t>
            </w:r>
            <w:r w:rsidRPr="00E7255D">
              <w:rPr>
                <w:rFonts w:ascii="Calibri" w:hAnsi="Calibri"/>
              </w:rPr>
              <w:tab/>
            </w:r>
          </w:p>
        </w:tc>
        <w:tc>
          <w:tcPr>
            <w:tcW w:w="1701" w:type="dxa"/>
          </w:tcPr>
          <w:p w:rsidR="006A55EC" w:rsidRPr="00E7255D" w:rsidRDefault="006A55EC" w:rsidP="00315EA0">
            <w:pPr>
              <w:jc w:val="right"/>
              <w:rPr>
                <w:rFonts w:ascii="Calibri" w:hAnsi="Calibri"/>
                <w:u w:val="single"/>
              </w:rPr>
            </w:pPr>
            <w:r w:rsidRPr="00E7255D">
              <w:rPr>
                <w:rFonts w:ascii="Calibri" w:hAnsi="Calibri"/>
                <w:u w:val="single"/>
              </w:rPr>
              <w:t xml:space="preserve">              0</w:t>
            </w:r>
          </w:p>
        </w:tc>
        <w:tc>
          <w:tcPr>
            <w:tcW w:w="1275" w:type="dxa"/>
          </w:tcPr>
          <w:p w:rsidR="006A55EC" w:rsidRPr="00E7255D" w:rsidRDefault="006A55EC" w:rsidP="00315EA0">
            <w:pPr>
              <w:jc w:val="right"/>
              <w:rPr>
                <w:rFonts w:ascii="Calibri" w:hAnsi="Calibri"/>
                <w:u w:val="single"/>
                <w:lang w:val="en-US"/>
              </w:rPr>
            </w:pPr>
            <w:r w:rsidRPr="00E7255D">
              <w:rPr>
                <w:rFonts w:ascii="Calibri" w:hAnsi="Calibri"/>
                <w:u w:val="single"/>
                <w:lang w:val="en-US"/>
              </w:rPr>
              <w:t xml:space="preserve">  </w:t>
            </w:r>
            <w:r>
              <w:rPr>
                <w:rFonts w:ascii="Calibri" w:hAnsi="Calibri"/>
                <w:u w:val="single"/>
                <w:lang w:val="en-US"/>
              </w:rPr>
              <w:t>10,135</w:t>
            </w:r>
          </w:p>
        </w:tc>
        <w:tc>
          <w:tcPr>
            <w:tcW w:w="1418" w:type="dxa"/>
          </w:tcPr>
          <w:p w:rsidR="006A55EC" w:rsidRPr="00E7255D" w:rsidRDefault="006A55EC" w:rsidP="00315EA0">
            <w:pPr>
              <w:jc w:val="right"/>
              <w:rPr>
                <w:rFonts w:ascii="Calibri" w:hAnsi="Calibri"/>
                <w:u w:val="single"/>
              </w:rPr>
            </w:pPr>
            <w:r w:rsidRPr="00E7255D">
              <w:rPr>
                <w:rFonts w:ascii="Calibri" w:hAnsi="Calibri"/>
                <w:u w:val="single"/>
              </w:rPr>
              <w:t xml:space="preserve">      </w:t>
            </w:r>
            <w:r>
              <w:rPr>
                <w:rFonts w:ascii="Calibri" w:hAnsi="Calibri"/>
                <w:u w:val="single"/>
              </w:rPr>
              <w:t>_____</w:t>
            </w:r>
            <w:r w:rsidRPr="00E7255D">
              <w:rPr>
                <w:rFonts w:ascii="Calibri" w:hAnsi="Calibri"/>
                <w:u w:val="single"/>
              </w:rPr>
              <w:t xml:space="preserve">0  </w:t>
            </w:r>
          </w:p>
        </w:tc>
        <w:tc>
          <w:tcPr>
            <w:tcW w:w="1417" w:type="dxa"/>
          </w:tcPr>
          <w:p w:rsidR="006A55EC" w:rsidRPr="00E7255D" w:rsidRDefault="006A55EC" w:rsidP="00315EA0">
            <w:pPr>
              <w:jc w:val="right"/>
              <w:rPr>
                <w:rFonts w:ascii="Calibri" w:hAnsi="Calibri"/>
                <w:u w:val="single"/>
              </w:rPr>
            </w:pPr>
            <w:r>
              <w:rPr>
                <w:rFonts w:ascii="Calibri" w:hAnsi="Calibri"/>
                <w:u w:val="single"/>
              </w:rPr>
              <w:t xml:space="preserve"> </w:t>
            </w:r>
            <w:r w:rsidRPr="00E7255D">
              <w:rPr>
                <w:rFonts w:ascii="Calibri" w:hAnsi="Calibri"/>
                <w:u w:val="single"/>
              </w:rPr>
              <w:t xml:space="preserve"> </w:t>
            </w:r>
            <w:r>
              <w:rPr>
                <w:rFonts w:ascii="Calibri" w:hAnsi="Calibri"/>
                <w:u w:val="single"/>
              </w:rPr>
              <w:t>__</w:t>
            </w:r>
            <w:r w:rsidRPr="00E7255D">
              <w:rPr>
                <w:rFonts w:ascii="Calibri" w:hAnsi="Calibri"/>
                <w:u w:val="single"/>
              </w:rPr>
              <w:t xml:space="preserve"> </w:t>
            </w:r>
            <w:r>
              <w:rPr>
                <w:rFonts w:ascii="Calibri" w:hAnsi="Calibri"/>
                <w:u w:val="single"/>
              </w:rPr>
              <w:t>10,135</w:t>
            </w:r>
          </w:p>
        </w:tc>
      </w:tr>
      <w:tr w:rsidR="006A55EC" w:rsidRPr="00E7255D" w:rsidTr="00315EA0">
        <w:trPr>
          <w:trHeight w:val="305"/>
        </w:trPr>
        <w:tc>
          <w:tcPr>
            <w:tcW w:w="3119" w:type="dxa"/>
          </w:tcPr>
          <w:p w:rsidR="006A55EC" w:rsidRPr="00E7255D" w:rsidRDefault="006A55EC" w:rsidP="00315EA0">
            <w:pPr>
              <w:rPr>
                <w:rFonts w:ascii="Calibri" w:hAnsi="Calibri"/>
              </w:rPr>
            </w:pPr>
            <w:r w:rsidRPr="00E7255D">
              <w:rPr>
                <w:rFonts w:ascii="Calibri" w:hAnsi="Calibri"/>
              </w:rPr>
              <w:t>31 December 201</w:t>
            </w:r>
            <w:r>
              <w:rPr>
                <w:rFonts w:ascii="Calibri" w:hAnsi="Calibri"/>
              </w:rPr>
              <w:t>2</w:t>
            </w:r>
          </w:p>
        </w:tc>
        <w:tc>
          <w:tcPr>
            <w:tcW w:w="1701" w:type="dxa"/>
          </w:tcPr>
          <w:p w:rsidR="006A55EC" w:rsidRPr="00E7255D" w:rsidRDefault="006A55EC" w:rsidP="00315EA0">
            <w:pPr>
              <w:jc w:val="right"/>
              <w:rPr>
                <w:rFonts w:ascii="Calibri" w:hAnsi="Calibri"/>
                <w:u w:val="double"/>
              </w:rPr>
            </w:pPr>
            <w:r w:rsidRPr="00E7255D">
              <w:rPr>
                <w:rFonts w:ascii="Calibri" w:hAnsi="Calibri"/>
                <w:u w:val="double"/>
              </w:rPr>
              <w:t>6,843,574</w:t>
            </w:r>
          </w:p>
        </w:tc>
        <w:tc>
          <w:tcPr>
            <w:tcW w:w="1275" w:type="dxa"/>
          </w:tcPr>
          <w:p w:rsidR="006A55EC" w:rsidRPr="00E7255D" w:rsidRDefault="006A55EC" w:rsidP="00315EA0">
            <w:pPr>
              <w:jc w:val="right"/>
              <w:rPr>
                <w:rFonts w:ascii="Calibri" w:hAnsi="Calibri"/>
                <w:u w:val="double"/>
              </w:rPr>
            </w:pPr>
            <w:r w:rsidRPr="00E7255D">
              <w:rPr>
                <w:rFonts w:ascii="Calibri" w:hAnsi="Calibri"/>
                <w:u w:val="double"/>
              </w:rPr>
              <w:t>4</w:t>
            </w:r>
            <w:r>
              <w:rPr>
                <w:rFonts w:ascii="Calibri" w:hAnsi="Calibri"/>
                <w:u w:val="double"/>
              </w:rPr>
              <w:t>78</w:t>
            </w:r>
            <w:r w:rsidRPr="00E7255D">
              <w:rPr>
                <w:rFonts w:ascii="Calibri" w:hAnsi="Calibri"/>
                <w:u w:val="double"/>
              </w:rPr>
              <w:t>,</w:t>
            </w:r>
            <w:r>
              <w:rPr>
                <w:rFonts w:ascii="Calibri" w:hAnsi="Calibri"/>
                <w:u w:val="double"/>
              </w:rPr>
              <w:t>047</w:t>
            </w:r>
          </w:p>
        </w:tc>
        <w:tc>
          <w:tcPr>
            <w:tcW w:w="1418" w:type="dxa"/>
          </w:tcPr>
          <w:p w:rsidR="006A55EC" w:rsidRPr="00E7255D" w:rsidRDefault="006A55EC" w:rsidP="00315EA0">
            <w:pPr>
              <w:jc w:val="right"/>
              <w:rPr>
                <w:rFonts w:ascii="Calibri" w:hAnsi="Calibri"/>
                <w:u w:val="double"/>
              </w:rPr>
            </w:pPr>
            <w:r w:rsidRPr="00E7255D">
              <w:rPr>
                <w:rFonts w:ascii="Calibri" w:hAnsi="Calibri"/>
                <w:u w:val="double"/>
              </w:rPr>
              <w:t>23,046,150</w:t>
            </w:r>
          </w:p>
        </w:tc>
        <w:tc>
          <w:tcPr>
            <w:tcW w:w="1417" w:type="dxa"/>
          </w:tcPr>
          <w:p w:rsidR="006A55EC" w:rsidRPr="00E7255D" w:rsidRDefault="006A55EC" w:rsidP="00315EA0">
            <w:pPr>
              <w:jc w:val="right"/>
              <w:rPr>
                <w:rFonts w:ascii="Calibri" w:hAnsi="Calibri"/>
                <w:u w:val="double"/>
              </w:rPr>
            </w:pPr>
            <w:r w:rsidRPr="00E7255D">
              <w:rPr>
                <w:rFonts w:ascii="Calibri" w:hAnsi="Calibri"/>
                <w:u w:val="double"/>
              </w:rPr>
              <w:t>30,</w:t>
            </w:r>
            <w:r>
              <w:rPr>
                <w:rFonts w:ascii="Calibri" w:hAnsi="Calibri"/>
                <w:u w:val="double"/>
              </w:rPr>
              <w:t>367,771</w:t>
            </w:r>
          </w:p>
        </w:tc>
      </w:tr>
    </w:tbl>
    <w:p w:rsidR="006A55EC" w:rsidRPr="00E7255D" w:rsidRDefault="006A55EC" w:rsidP="006A55EC">
      <w:pPr>
        <w:rPr>
          <w:rFonts w:ascii="Calibri" w:hAnsi="Calibri"/>
        </w:rPr>
      </w:pPr>
    </w:p>
    <w:p w:rsidR="006A55EC" w:rsidRDefault="006A55EC" w:rsidP="006A55EC">
      <w:pPr>
        <w:ind w:left="720"/>
        <w:rPr>
          <w:rFonts w:ascii="Calibri" w:hAnsi="Calibri"/>
        </w:rPr>
      </w:pPr>
      <w:r w:rsidRPr="00E7255D">
        <w:rPr>
          <w:rFonts w:ascii="Calibri" w:hAnsi="Calibri"/>
        </w:rPr>
        <w:t>These amounts have been granted to the company for the specific intention of purchasing works of art.</w:t>
      </w:r>
    </w:p>
    <w:p w:rsidR="006A55EC" w:rsidRDefault="006A55EC" w:rsidP="006A55EC">
      <w:pPr>
        <w:rPr>
          <w:rFonts w:ascii="Calibri" w:hAnsi="Calibri"/>
        </w:rPr>
      </w:pPr>
    </w:p>
    <w:p w:rsidR="006A55EC" w:rsidRDefault="006A55EC" w:rsidP="006A55EC">
      <w:pPr>
        <w:ind w:left="720"/>
        <w:rPr>
          <w:rFonts w:ascii="Calibri" w:hAnsi="Calibri"/>
        </w:rPr>
      </w:pPr>
    </w:p>
    <w:p w:rsidR="006A55EC" w:rsidRPr="00E7255D" w:rsidRDefault="006A55EC" w:rsidP="006A55EC">
      <w:pPr>
        <w:rPr>
          <w:rFonts w:ascii="Calibri" w:hAnsi="Calibri"/>
          <w:b/>
        </w:rPr>
      </w:pPr>
      <w:r w:rsidRPr="00E7255D">
        <w:rPr>
          <w:rFonts w:ascii="Calibri" w:hAnsi="Calibri"/>
          <w:b/>
        </w:rPr>
        <w:t>17)</w:t>
      </w:r>
      <w:r w:rsidRPr="00E7255D">
        <w:rPr>
          <w:rFonts w:ascii="Calibri" w:hAnsi="Calibri"/>
          <w:b/>
        </w:rPr>
        <w:tab/>
      </w:r>
      <w:r w:rsidRPr="003F649C">
        <w:rPr>
          <w:rFonts w:ascii="Calibri" w:hAnsi="Calibri"/>
          <w:b/>
        </w:rPr>
        <w:t>SUPERANNUATION SCHEME</w:t>
      </w:r>
    </w:p>
    <w:p w:rsidR="006A55EC" w:rsidRPr="00E7255D" w:rsidRDefault="006A55EC" w:rsidP="006A55EC">
      <w:pPr>
        <w:outlineLvl w:val="0"/>
        <w:rPr>
          <w:rFonts w:ascii="Calibri" w:hAnsi="Calibri"/>
          <w:b/>
        </w:rPr>
      </w:pPr>
    </w:p>
    <w:tbl>
      <w:tblPr>
        <w:tblW w:w="10348" w:type="dxa"/>
        <w:tblInd w:w="108" w:type="dxa"/>
        <w:tblLook w:val="0000" w:firstRow="0" w:lastRow="0" w:firstColumn="0" w:lastColumn="0" w:noHBand="0" w:noVBand="0"/>
      </w:tblPr>
      <w:tblGrid>
        <w:gridCol w:w="886"/>
        <w:gridCol w:w="4116"/>
        <w:gridCol w:w="1377"/>
        <w:gridCol w:w="299"/>
        <w:gridCol w:w="1827"/>
        <w:gridCol w:w="1843"/>
      </w:tblGrid>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b/>
                <w:lang w:val="en-US"/>
              </w:rPr>
            </w:pPr>
            <w:r w:rsidRPr="00E7255D">
              <w:rPr>
                <w:rFonts w:ascii="Calibri" w:hAnsi="Calibri"/>
                <w:b/>
                <w:lang w:val="en-US"/>
              </w:rPr>
              <w:t>a)</w:t>
            </w:r>
          </w:p>
        </w:tc>
        <w:tc>
          <w:tcPr>
            <w:tcW w:w="5792" w:type="dxa"/>
            <w:gridSpan w:val="3"/>
            <w:tcBorders>
              <w:top w:val="nil"/>
              <w:left w:val="nil"/>
              <w:bottom w:val="nil"/>
              <w:right w:val="nil"/>
            </w:tcBorders>
            <w:noWrap/>
            <w:vAlign w:val="bottom"/>
          </w:tcPr>
          <w:p w:rsidR="006A55EC" w:rsidRPr="00E7255D" w:rsidRDefault="006A55EC" w:rsidP="00315EA0">
            <w:pPr>
              <w:rPr>
                <w:rFonts w:ascii="Calibri" w:hAnsi="Calibri"/>
                <w:b/>
                <w:bCs/>
                <w:lang w:val="en-US"/>
              </w:rPr>
            </w:pPr>
            <w:r w:rsidRPr="00E7255D">
              <w:rPr>
                <w:rFonts w:ascii="Calibri" w:hAnsi="Calibri"/>
                <w:b/>
                <w:bCs/>
                <w:lang w:val="en-US"/>
              </w:rPr>
              <w:t>Analysis of total pension costs charged to expenditure</w:t>
            </w: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2</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1</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Service Charge</w:t>
            </w: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701,000</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659,784</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Interest on Pension Scheme Liabilities </w:t>
            </w: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371,703</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340,444</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vAlign w:val="bottom"/>
          </w:tcPr>
          <w:p w:rsidR="006A55EC" w:rsidRPr="00E7255D" w:rsidRDefault="006A55EC" w:rsidP="00315EA0">
            <w:pPr>
              <w:rPr>
                <w:rFonts w:ascii="Calibri" w:hAnsi="Calibri"/>
                <w:lang w:val="en-US"/>
              </w:rPr>
            </w:pPr>
            <w:r w:rsidRPr="00E7255D">
              <w:rPr>
                <w:rFonts w:ascii="Calibri" w:hAnsi="Calibri"/>
                <w:lang w:val="en-US"/>
              </w:rPr>
              <w:t xml:space="preserve">Employee Contributions </w:t>
            </w: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u w:val="single"/>
                <w:lang w:val="en-US"/>
              </w:rPr>
            </w:pPr>
            <w:r w:rsidRPr="00E7255D">
              <w:rPr>
                <w:rFonts w:ascii="Calibri" w:hAnsi="Calibri"/>
                <w:u w:val="single"/>
                <w:lang w:val="en-US"/>
              </w:rPr>
              <w:t>(113,</w:t>
            </w:r>
            <w:r>
              <w:rPr>
                <w:rFonts w:ascii="Calibri" w:hAnsi="Calibri"/>
                <w:u w:val="single"/>
                <w:lang w:val="en-US"/>
              </w:rPr>
              <w:t>935</w:t>
            </w:r>
            <w:r w:rsidRPr="00E7255D">
              <w:rPr>
                <w:rFonts w:ascii="Calibri" w:hAnsi="Calibri"/>
                <w:u w:val="single"/>
                <w:lang w:val="en-US"/>
              </w:rPr>
              <w:t>)</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u w:val="single"/>
                <w:lang w:val="en-US"/>
              </w:rPr>
            </w:pPr>
            <w:r w:rsidRPr="00E7255D">
              <w:rPr>
                <w:rFonts w:ascii="Calibri" w:hAnsi="Calibri"/>
                <w:u w:val="single"/>
                <w:lang w:val="en-US"/>
              </w:rPr>
              <w:t>(113,328)</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u w:val="double"/>
                <w:lang w:val="en-US"/>
              </w:rPr>
            </w:pPr>
            <w:r>
              <w:rPr>
                <w:rFonts w:ascii="Calibri" w:hAnsi="Calibri"/>
                <w:u w:val="double"/>
                <w:lang w:val="en-US"/>
              </w:rPr>
              <w:t>958,768</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u w:val="double"/>
                <w:lang w:val="en-US"/>
              </w:rPr>
            </w:pPr>
            <w:r w:rsidRPr="00E7255D">
              <w:rPr>
                <w:rFonts w:ascii="Calibri" w:hAnsi="Calibri"/>
                <w:u w:val="double"/>
                <w:lang w:val="en-US"/>
              </w:rPr>
              <w:t>886,900</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9462" w:type="dxa"/>
            <w:gridSpan w:val="5"/>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b/>
                <w:lang w:val="en-US"/>
              </w:rPr>
              <w:t xml:space="preserve">Analysis of amount </w:t>
            </w:r>
            <w:proofErr w:type="spellStart"/>
            <w:r w:rsidRPr="00E7255D">
              <w:rPr>
                <w:rFonts w:ascii="Calibri" w:hAnsi="Calibri"/>
                <w:b/>
                <w:lang w:val="en-US"/>
              </w:rPr>
              <w:t>recognised</w:t>
            </w:r>
            <w:proofErr w:type="spellEnd"/>
            <w:r w:rsidRPr="00E7255D">
              <w:rPr>
                <w:rFonts w:ascii="Calibri" w:hAnsi="Calibri"/>
                <w:b/>
                <w:lang w:val="en-US"/>
              </w:rPr>
              <w:t xml:space="preserve"> in statement of total </w:t>
            </w:r>
            <w:proofErr w:type="spellStart"/>
            <w:r w:rsidRPr="00E7255D">
              <w:rPr>
                <w:rFonts w:ascii="Calibri" w:hAnsi="Calibri"/>
                <w:b/>
                <w:lang w:val="en-US"/>
              </w:rPr>
              <w:t>recognised</w:t>
            </w:r>
            <w:proofErr w:type="spellEnd"/>
            <w:r w:rsidRPr="00E7255D">
              <w:rPr>
                <w:rFonts w:ascii="Calibri" w:hAnsi="Calibri"/>
                <w:b/>
                <w:lang w:val="en-US"/>
              </w:rPr>
              <w:t xml:space="preserve"> gains &amp; losses</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2</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1</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Experience gain on liabilities</w:t>
            </w: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tabs>
                <w:tab w:val="left" w:pos="1294"/>
              </w:tabs>
              <w:ind w:right="482"/>
              <w:jc w:val="right"/>
              <w:rPr>
                <w:rFonts w:ascii="Calibri" w:hAnsi="Calibri"/>
                <w:lang w:val="en-US"/>
              </w:rPr>
            </w:pPr>
            <w:r w:rsidRPr="00E7255D">
              <w:rPr>
                <w:rFonts w:ascii="Calibri" w:hAnsi="Calibri"/>
                <w:lang w:val="en-US"/>
              </w:rPr>
              <w:t>(</w:t>
            </w:r>
            <w:r>
              <w:rPr>
                <w:rFonts w:ascii="Calibri" w:hAnsi="Calibri"/>
                <w:lang w:val="en-US"/>
              </w:rPr>
              <w:t>50</w:t>
            </w:r>
            <w:r w:rsidRPr="00E7255D">
              <w:rPr>
                <w:rFonts w:ascii="Calibri" w:hAnsi="Calibri"/>
                <w:lang w:val="en-US"/>
              </w:rPr>
              <w:t>0,000)</w:t>
            </w:r>
          </w:p>
        </w:tc>
        <w:tc>
          <w:tcPr>
            <w:tcW w:w="1843" w:type="dxa"/>
            <w:tcBorders>
              <w:top w:val="nil"/>
              <w:left w:val="nil"/>
              <w:bottom w:val="nil"/>
              <w:right w:val="nil"/>
            </w:tcBorders>
            <w:noWrap/>
            <w:vAlign w:val="bottom"/>
          </w:tcPr>
          <w:p w:rsidR="006A55EC" w:rsidRPr="00E7255D" w:rsidRDefault="006A55EC" w:rsidP="00315EA0">
            <w:pPr>
              <w:tabs>
                <w:tab w:val="left" w:pos="1294"/>
              </w:tabs>
              <w:ind w:right="482"/>
              <w:jc w:val="right"/>
              <w:rPr>
                <w:rFonts w:ascii="Calibri" w:hAnsi="Calibri"/>
                <w:lang w:val="en-US"/>
              </w:rPr>
            </w:pPr>
            <w:r>
              <w:rPr>
                <w:rFonts w:ascii="Calibri" w:hAnsi="Calibri"/>
                <w:lang w:val="en-US"/>
              </w:rPr>
              <w:t xml:space="preserve">       (320,000)</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Loss on change of assumptions (financial and demographic)</w:t>
            </w: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tabs>
                <w:tab w:val="left" w:pos="1294"/>
              </w:tabs>
              <w:ind w:right="482"/>
              <w:jc w:val="right"/>
              <w:rPr>
                <w:rFonts w:ascii="Calibri" w:hAnsi="Calibri"/>
                <w:u w:val="single"/>
                <w:lang w:val="en-US"/>
              </w:rPr>
            </w:pPr>
            <w:r>
              <w:rPr>
                <w:rFonts w:ascii="Calibri" w:hAnsi="Calibri"/>
                <w:u w:val="single"/>
                <w:lang w:val="en-US"/>
              </w:rPr>
              <w:t>3,232,419</w:t>
            </w:r>
          </w:p>
        </w:tc>
        <w:tc>
          <w:tcPr>
            <w:tcW w:w="1843" w:type="dxa"/>
            <w:tcBorders>
              <w:top w:val="nil"/>
              <w:left w:val="nil"/>
              <w:bottom w:val="nil"/>
              <w:right w:val="nil"/>
            </w:tcBorders>
            <w:noWrap/>
            <w:vAlign w:val="bottom"/>
          </w:tcPr>
          <w:p w:rsidR="006A55EC" w:rsidRPr="00E7255D" w:rsidRDefault="006A55EC" w:rsidP="00315EA0">
            <w:pPr>
              <w:tabs>
                <w:tab w:val="left" w:pos="1294"/>
              </w:tabs>
              <w:ind w:right="482"/>
              <w:jc w:val="right"/>
              <w:rPr>
                <w:rFonts w:ascii="Calibri" w:hAnsi="Calibri"/>
                <w:u w:val="single"/>
                <w:lang w:val="en-US"/>
              </w:rPr>
            </w:pPr>
            <w:r w:rsidRPr="00E7255D">
              <w:rPr>
                <w:rFonts w:ascii="Calibri" w:hAnsi="Calibri"/>
                <w:u w:val="single"/>
                <w:lang w:val="en-US"/>
              </w:rPr>
              <w:t>428,136</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tabs>
                <w:tab w:val="left" w:pos="1294"/>
              </w:tabs>
              <w:ind w:right="482"/>
              <w:jc w:val="right"/>
              <w:rPr>
                <w:rFonts w:ascii="Calibri" w:hAnsi="Calibri"/>
                <w:u w:val="double"/>
                <w:lang w:val="en-US"/>
              </w:rPr>
            </w:pPr>
            <w:r>
              <w:rPr>
                <w:rFonts w:ascii="Calibri" w:hAnsi="Calibri"/>
                <w:u w:val="double"/>
                <w:lang w:val="en-US"/>
              </w:rPr>
              <w:t>2,732,419</w:t>
            </w:r>
          </w:p>
        </w:tc>
        <w:tc>
          <w:tcPr>
            <w:tcW w:w="1843" w:type="dxa"/>
            <w:tcBorders>
              <w:top w:val="nil"/>
              <w:left w:val="nil"/>
              <w:bottom w:val="nil"/>
              <w:right w:val="nil"/>
            </w:tcBorders>
            <w:noWrap/>
            <w:vAlign w:val="bottom"/>
          </w:tcPr>
          <w:p w:rsidR="006A55EC" w:rsidRPr="00E7255D" w:rsidRDefault="006A55EC" w:rsidP="00315EA0">
            <w:pPr>
              <w:tabs>
                <w:tab w:val="left" w:pos="1294"/>
              </w:tabs>
              <w:ind w:right="482"/>
              <w:jc w:val="right"/>
              <w:rPr>
                <w:rFonts w:ascii="Calibri" w:hAnsi="Calibri"/>
                <w:u w:val="double"/>
                <w:lang w:val="en-US"/>
              </w:rPr>
            </w:pPr>
            <w:r w:rsidRPr="00E7255D">
              <w:rPr>
                <w:rFonts w:ascii="Calibri" w:hAnsi="Calibri"/>
                <w:u w:val="double"/>
                <w:lang w:val="en-US"/>
              </w:rPr>
              <w:t>108,136</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676"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rPr>
                <w:rFonts w:ascii="Calibri" w:hAnsi="Calibri"/>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rPr>
                <w:rFonts w:ascii="Calibri" w:hAnsi="Calibri" w:cs="Arial"/>
                <w:lang w:val="en-US"/>
              </w:rPr>
            </w:pPr>
            <w:r w:rsidRPr="00E7255D">
              <w:rPr>
                <w:rFonts w:ascii="Calibri" w:hAnsi="Calibri" w:cs="Arial"/>
                <w:lang w:val="en-US"/>
              </w:rPr>
              <w:t xml:space="preserve"> </w:t>
            </w:r>
          </w:p>
          <w:p w:rsidR="006A55EC" w:rsidRPr="00E7255D" w:rsidRDefault="006A55EC" w:rsidP="00315EA0">
            <w:pPr>
              <w:rPr>
                <w:rFonts w:ascii="Calibri" w:hAnsi="Calibri"/>
                <w:b/>
                <w:lang w:val="en-US"/>
              </w:rPr>
            </w:pPr>
            <w:r w:rsidRPr="00E7255D">
              <w:rPr>
                <w:rFonts w:ascii="Calibri" w:hAnsi="Calibri" w:cs="Arial"/>
                <w:b/>
                <w:lang w:val="en-US"/>
              </w:rPr>
              <w:t xml:space="preserve">  </w:t>
            </w:r>
            <w:r w:rsidRPr="00E7255D">
              <w:rPr>
                <w:rFonts w:ascii="Calibri" w:hAnsi="Calibri"/>
                <w:b/>
                <w:lang w:val="en-US"/>
              </w:rPr>
              <w:t>b)</w:t>
            </w:r>
          </w:p>
        </w:tc>
        <w:tc>
          <w:tcPr>
            <w:tcW w:w="5493" w:type="dxa"/>
            <w:gridSpan w:val="2"/>
            <w:tcBorders>
              <w:top w:val="nil"/>
              <w:left w:val="nil"/>
              <w:bottom w:val="nil"/>
              <w:right w:val="nil"/>
            </w:tcBorders>
            <w:noWrap/>
            <w:vAlign w:val="bottom"/>
          </w:tcPr>
          <w:p w:rsidR="006A55EC" w:rsidRPr="00E7255D" w:rsidRDefault="006A55EC" w:rsidP="00315EA0">
            <w:pPr>
              <w:rPr>
                <w:rFonts w:ascii="Calibri" w:hAnsi="Calibri"/>
                <w:b/>
                <w:lang w:val="en-US"/>
              </w:rPr>
            </w:pPr>
            <w:r w:rsidRPr="00E7255D">
              <w:rPr>
                <w:rFonts w:ascii="Calibri" w:hAnsi="Calibri"/>
                <w:b/>
                <w:lang w:val="en-US"/>
              </w:rPr>
              <w:t xml:space="preserve">Movement in Net Pension Liability during the financial year </w:t>
            </w: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rPr>
                <w:rFonts w:ascii="Calibri" w:hAnsi="Calibri"/>
                <w:b/>
                <w:bCs/>
                <w:lang w:val="en-US"/>
              </w:rPr>
            </w:pPr>
          </w:p>
        </w:tc>
        <w:tc>
          <w:tcPr>
            <w:tcW w:w="1843" w:type="dxa"/>
            <w:tcBorders>
              <w:top w:val="nil"/>
              <w:left w:val="nil"/>
              <w:bottom w:val="nil"/>
              <w:right w:val="nil"/>
            </w:tcBorders>
            <w:noWrap/>
            <w:vAlign w:val="bottom"/>
          </w:tcPr>
          <w:p w:rsidR="006A55EC" w:rsidRPr="00E7255D" w:rsidRDefault="006A55EC" w:rsidP="00315EA0">
            <w:pPr>
              <w:rPr>
                <w:rFonts w:ascii="Calibri" w:hAnsi="Calibri"/>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792" w:type="dxa"/>
            <w:gridSpan w:val="3"/>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           </w:t>
            </w:r>
            <w:r w:rsidRPr="00E7255D">
              <w:rPr>
                <w:rFonts w:ascii="Calibri" w:hAnsi="Calibri"/>
                <w:b/>
                <w:bCs/>
                <w:lang w:val="en-US"/>
              </w:rPr>
              <w:t>201</w:t>
            </w:r>
            <w:r>
              <w:rPr>
                <w:rFonts w:ascii="Calibri" w:hAnsi="Calibri"/>
                <w:b/>
                <w:bCs/>
                <w:lang w:val="en-US"/>
              </w:rPr>
              <w:t>2</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1</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493"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792" w:type="dxa"/>
            <w:gridSpan w:val="3"/>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Deficit at the beginning of the year</w:t>
            </w:r>
          </w:p>
        </w:tc>
        <w:tc>
          <w:tcPr>
            <w:tcW w:w="1827" w:type="dxa"/>
            <w:tcBorders>
              <w:top w:val="nil"/>
              <w:left w:val="nil"/>
              <w:bottom w:val="nil"/>
              <w:right w:val="nil"/>
            </w:tcBorders>
            <w:noWrap/>
            <w:vAlign w:val="bottom"/>
          </w:tcPr>
          <w:p w:rsidR="006A55EC" w:rsidRPr="00E7255D" w:rsidRDefault="006A55EC" w:rsidP="00315EA0">
            <w:pPr>
              <w:ind w:right="459"/>
              <w:jc w:val="right"/>
              <w:rPr>
                <w:rFonts w:ascii="Calibri" w:hAnsi="Calibri"/>
                <w:lang w:val="en-US"/>
              </w:rPr>
            </w:pPr>
            <w:r w:rsidRPr="00E7255D">
              <w:rPr>
                <w:rFonts w:ascii="Calibri" w:hAnsi="Calibri"/>
                <w:lang w:val="en-US"/>
              </w:rPr>
              <w:t>(</w:t>
            </w:r>
            <w:r>
              <w:rPr>
                <w:rFonts w:ascii="Calibri" w:hAnsi="Calibri"/>
                <w:lang w:val="en-US"/>
              </w:rPr>
              <w:t>8,450,803</w:t>
            </w:r>
            <w:r w:rsidRPr="00E7255D">
              <w:rPr>
                <w:rFonts w:ascii="Calibri" w:hAnsi="Calibri"/>
                <w:lang w:val="en-US"/>
              </w:rPr>
              <w:t>)</w:t>
            </w:r>
          </w:p>
        </w:tc>
        <w:tc>
          <w:tcPr>
            <w:tcW w:w="1843" w:type="dxa"/>
            <w:tcBorders>
              <w:top w:val="nil"/>
              <w:left w:val="nil"/>
              <w:bottom w:val="nil"/>
              <w:right w:val="nil"/>
            </w:tcBorders>
            <w:noWrap/>
            <w:vAlign w:val="bottom"/>
          </w:tcPr>
          <w:p w:rsidR="006A55EC" w:rsidRPr="00E7255D" w:rsidRDefault="006A55EC" w:rsidP="00315EA0">
            <w:pPr>
              <w:ind w:right="459"/>
              <w:jc w:val="right"/>
              <w:rPr>
                <w:rFonts w:ascii="Calibri" w:hAnsi="Calibri"/>
                <w:lang w:val="en-US"/>
              </w:rPr>
            </w:pPr>
            <w:r w:rsidRPr="00E7255D">
              <w:rPr>
                <w:rFonts w:ascii="Calibri" w:hAnsi="Calibri"/>
                <w:lang w:val="en-US"/>
              </w:rPr>
              <w:t>(7,359,162)</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493"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Current service cost</w:t>
            </w: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ind w:right="459"/>
              <w:jc w:val="right"/>
              <w:rPr>
                <w:rFonts w:ascii="Calibri" w:hAnsi="Calibri"/>
                <w:lang w:val="en-US"/>
              </w:rPr>
            </w:pPr>
            <w:r w:rsidRPr="00E7255D">
              <w:rPr>
                <w:rFonts w:ascii="Calibri" w:hAnsi="Calibri"/>
                <w:lang w:val="en-US"/>
              </w:rPr>
              <w:t>(</w:t>
            </w:r>
            <w:r>
              <w:rPr>
                <w:rFonts w:ascii="Calibri" w:hAnsi="Calibri"/>
                <w:lang w:val="en-US"/>
              </w:rPr>
              <w:t>701,000</w:t>
            </w:r>
            <w:r w:rsidRPr="00E7255D">
              <w:rPr>
                <w:rFonts w:ascii="Calibri" w:hAnsi="Calibri"/>
                <w:lang w:val="en-US"/>
              </w:rPr>
              <w:t>)</w:t>
            </w:r>
          </w:p>
        </w:tc>
        <w:tc>
          <w:tcPr>
            <w:tcW w:w="1843" w:type="dxa"/>
            <w:tcBorders>
              <w:top w:val="nil"/>
              <w:left w:val="nil"/>
              <w:bottom w:val="nil"/>
              <w:right w:val="nil"/>
            </w:tcBorders>
            <w:noWrap/>
            <w:vAlign w:val="bottom"/>
          </w:tcPr>
          <w:p w:rsidR="006A55EC" w:rsidRPr="00E7255D" w:rsidRDefault="006A55EC" w:rsidP="00315EA0">
            <w:pPr>
              <w:ind w:right="137"/>
              <w:jc w:val="center"/>
              <w:rPr>
                <w:rFonts w:ascii="Calibri" w:hAnsi="Calibri"/>
                <w:lang w:val="en-US"/>
              </w:rPr>
            </w:pPr>
            <w:r w:rsidRPr="00E7255D">
              <w:rPr>
                <w:rFonts w:ascii="Calibri" w:hAnsi="Calibri"/>
                <w:lang w:val="en-US"/>
              </w:rPr>
              <w:t>(</w:t>
            </w:r>
            <w:r>
              <w:rPr>
                <w:rFonts w:ascii="Calibri" w:hAnsi="Calibri"/>
                <w:lang w:val="en-US"/>
              </w:rPr>
              <w:t>659,784</w:t>
            </w:r>
            <w:r w:rsidRPr="00E7255D">
              <w:rPr>
                <w:rFonts w:ascii="Calibri" w:hAnsi="Calibri"/>
                <w:lang w:val="en-US"/>
              </w:rPr>
              <w:t>)</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493" w:type="dxa"/>
            <w:gridSpan w:val="2"/>
            <w:tcBorders>
              <w:top w:val="nil"/>
              <w:left w:val="nil"/>
              <w:bottom w:val="nil"/>
              <w:right w:val="nil"/>
            </w:tcBorders>
            <w:vAlign w:val="bottom"/>
          </w:tcPr>
          <w:p w:rsidR="006A55EC" w:rsidRPr="00E7255D" w:rsidRDefault="006A55EC" w:rsidP="00315EA0">
            <w:pPr>
              <w:rPr>
                <w:rFonts w:ascii="Calibri" w:hAnsi="Calibri"/>
                <w:lang w:val="en-US"/>
              </w:rPr>
            </w:pPr>
            <w:r w:rsidRPr="00E7255D">
              <w:rPr>
                <w:rFonts w:ascii="Calibri" w:hAnsi="Calibri"/>
                <w:lang w:val="en-US"/>
              </w:rPr>
              <w:t>Pension Payments</w:t>
            </w: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ind w:right="459"/>
              <w:jc w:val="right"/>
              <w:rPr>
                <w:rFonts w:ascii="Calibri" w:hAnsi="Calibri"/>
                <w:lang w:val="en-US"/>
              </w:rPr>
            </w:pPr>
            <w:r w:rsidRPr="00E7255D">
              <w:rPr>
                <w:rFonts w:ascii="Calibri" w:hAnsi="Calibri"/>
                <w:lang w:val="en-US"/>
              </w:rPr>
              <w:t>16,</w:t>
            </w:r>
            <w:r>
              <w:rPr>
                <w:rFonts w:ascii="Calibri" w:hAnsi="Calibri"/>
                <w:lang w:val="en-US"/>
              </w:rPr>
              <w:t>39</w:t>
            </w:r>
            <w:r w:rsidRPr="00E7255D">
              <w:rPr>
                <w:rFonts w:ascii="Calibri" w:hAnsi="Calibri"/>
                <w:lang w:val="en-US"/>
              </w:rPr>
              <w:t>3</w:t>
            </w:r>
          </w:p>
        </w:tc>
        <w:tc>
          <w:tcPr>
            <w:tcW w:w="1843" w:type="dxa"/>
            <w:tcBorders>
              <w:top w:val="nil"/>
              <w:left w:val="nil"/>
              <w:bottom w:val="nil"/>
              <w:right w:val="nil"/>
            </w:tcBorders>
            <w:noWrap/>
            <w:vAlign w:val="bottom"/>
          </w:tcPr>
          <w:p w:rsidR="006A55EC" w:rsidRPr="00E7255D" w:rsidRDefault="006A55EC" w:rsidP="00315EA0">
            <w:pPr>
              <w:ind w:right="137"/>
              <w:jc w:val="center"/>
              <w:rPr>
                <w:rFonts w:ascii="Calibri" w:hAnsi="Calibri"/>
                <w:lang w:val="en-US"/>
              </w:rPr>
            </w:pPr>
            <w:r>
              <w:rPr>
                <w:rFonts w:ascii="Calibri" w:hAnsi="Calibri"/>
                <w:lang w:val="en-US"/>
              </w:rPr>
              <w:t>16,723</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493" w:type="dxa"/>
            <w:gridSpan w:val="2"/>
            <w:tcBorders>
              <w:top w:val="nil"/>
              <w:left w:val="nil"/>
              <w:bottom w:val="nil"/>
              <w:right w:val="nil"/>
            </w:tcBorders>
            <w:vAlign w:val="bottom"/>
          </w:tcPr>
          <w:p w:rsidR="006A55EC" w:rsidRPr="00E7255D" w:rsidRDefault="006A55EC" w:rsidP="00315EA0">
            <w:pPr>
              <w:rPr>
                <w:rFonts w:ascii="Calibri" w:hAnsi="Calibri"/>
                <w:lang w:val="en-US"/>
              </w:rPr>
            </w:pPr>
            <w:r w:rsidRPr="00E7255D">
              <w:rPr>
                <w:rFonts w:ascii="Calibri" w:hAnsi="Calibri"/>
                <w:lang w:val="en-US"/>
              </w:rPr>
              <w:t>Interest on Scheme Liabilities</w:t>
            </w: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ind w:right="459"/>
              <w:jc w:val="right"/>
              <w:rPr>
                <w:rFonts w:ascii="Calibri" w:hAnsi="Calibri"/>
                <w:lang w:val="en-US"/>
              </w:rPr>
            </w:pPr>
            <w:r w:rsidRPr="00E7255D">
              <w:rPr>
                <w:rFonts w:ascii="Calibri" w:hAnsi="Calibri"/>
                <w:lang w:val="en-US"/>
              </w:rPr>
              <w:t>(</w:t>
            </w:r>
            <w:r>
              <w:rPr>
                <w:rFonts w:ascii="Calibri" w:hAnsi="Calibri"/>
                <w:lang w:val="en-US"/>
              </w:rPr>
              <w:t>371,703</w:t>
            </w:r>
            <w:r w:rsidRPr="00E7255D">
              <w:rPr>
                <w:rFonts w:ascii="Calibri" w:hAnsi="Calibri"/>
                <w:lang w:val="en-US"/>
              </w:rPr>
              <w:t>)</w:t>
            </w:r>
          </w:p>
        </w:tc>
        <w:tc>
          <w:tcPr>
            <w:tcW w:w="1843" w:type="dxa"/>
            <w:tcBorders>
              <w:top w:val="nil"/>
              <w:left w:val="nil"/>
              <w:bottom w:val="nil"/>
              <w:right w:val="nil"/>
            </w:tcBorders>
            <w:noWrap/>
            <w:vAlign w:val="bottom"/>
          </w:tcPr>
          <w:p w:rsidR="006A55EC" w:rsidRPr="00E7255D" w:rsidRDefault="006A55EC" w:rsidP="00315EA0">
            <w:pPr>
              <w:ind w:right="137"/>
              <w:jc w:val="center"/>
              <w:rPr>
                <w:rFonts w:ascii="Calibri" w:hAnsi="Calibri"/>
                <w:lang w:val="en-US"/>
              </w:rPr>
            </w:pPr>
            <w:r w:rsidRPr="00E7255D">
              <w:rPr>
                <w:rFonts w:ascii="Calibri" w:hAnsi="Calibri"/>
                <w:lang w:val="en-US"/>
              </w:rPr>
              <w:t>(</w:t>
            </w:r>
            <w:r>
              <w:rPr>
                <w:rFonts w:ascii="Calibri" w:hAnsi="Calibri"/>
                <w:lang w:val="en-US"/>
              </w:rPr>
              <w:t>340,444</w:t>
            </w:r>
            <w:r w:rsidRPr="00E7255D">
              <w:rPr>
                <w:rFonts w:ascii="Calibri" w:hAnsi="Calibri"/>
                <w:lang w:val="en-US"/>
              </w:rPr>
              <w:t>)</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493"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Actuarial Loss recognized in the Statement of total recognized gains and losses</w:t>
            </w: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ind w:right="459"/>
              <w:jc w:val="right"/>
              <w:rPr>
                <w:rFonts w:ascii="Calibri" w:hAnsi="Calibri"/>
                <w:u w:val="single"/>
                <w:lang w:val="en-US"/>
              </w:rPr>
            </w:pPr>
            <w:r w:rsidRPr="00E7255D">
              <w:rPr>
                <w:rFonts w:ascii="Calibri" w:hAnsi="Calibri"/>
                <w:u w:val="single"/>
                <w:lang w:val="en-US"/>
              </w:rPr>
              <w:t>(</w:t>
            </w:r>
            <w:r>
              <w:rPr>
                <w:rFonts w:ascii="Calibri" w:hAnsi="Calibri"/>
                <w:u w:val="single"/>
                <w:lang w:val="en-US"/>
              </w:rPr>
              <w:t>2,732,419</w:t>
            </w:r>
            <w:r w:rsidRPr="00E7255D">
              <w:rPr>
                <w:rFonts w:ascii="Calibri" w:hAnsi="Calibri"/>
                <w:u w:val="single"/>
                <w:lang w:val="en-US"/>
              </w:rPr>
              <w:t>)</w:t>
            </w:r>
          </w:p>
        </w:tc>
        <w:tc>
          <w:tcPr>
            <w:tcW w:w="1843" w:type="dxa"/>
            <w:tcBorders>
              <w:top w:val="nil"/>
              <w:left w:val="nil"/>
              <w:bottom w:val="nil"/>
              <w:right w:val="nil"/>
            </w:tcBorders>
            <w:noWrap/>
            <w:vAlign w:val="bottom"/>
          </w:tcPr>
          <w:p w:rsidR="006A55EC" w:rsidRPr="00E7255D" w:rsidRDefault="006A55EC" w:rsidP="00315EA0">
            <w:pPr>
              <w:ind w:right="137"/>
              <w:jc w:val="center"/>
              <w:rPr>
                <w:rFonts w:ascii="Calibri" w:hAnsi="Calibri"/>
                <w:u w:val="single"/>
                <w:lang w:val="en-US"/>
              </w:rPr>
            </w:pPr>
            <w:r>
              <w:rPr>
                <w:rFonts w:ascii="Calibri" w:hAnsi="Calibri"/>
                <w:u w:val="single"/>
                <w:lang w:val="en-US"/>
              </w:rPr>
              <w:t>(108,136)</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493"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Deficit at end of year</w:t>
            </w:r>
          </w:p>
        </w:tc>
        <w:tc>
          <w:tcPr>
            <w:tcW w:w="299"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7" w:type="dxa"/>
            <w:tcBorders>
              <w:top w:val="nil"/>
              <w:left w:val="nil"/>
              <w:bottom w:val="nil"/>
              <w:right w:val="nil"/>
            </w:tcBorders>
            <w:noWrap/>
            <w:vAlign w:val="bottom"/>
          </w:tcPr>
          <w:p w:rsidR="006A55EC" w:rsidRPr="00E7255D" w:rsidRDefault="006A55EC" w:rsidP="00315EA0">
            <w:pPr>
              <w:ind w:right="459"/>
              <w:jc w:val="right"/>
              <w:rPr>
                <w:rFonts w:ascii="Calibri" w:hAnsi="Calibri"/>
                <w:u w:val="double"/>
                <w:lang w:val="en-US"/>
              </w:rPr>
            </w:pPr>
            <w:r>
              <w:rPr>
                <w:rFonts w:ascii="Calibri" w:hAnsi="Calibri"/>
                <w:u w:val="double"/>
                <w:lang w:val="en-US"/>
              </w:rPr>
              <w:t xml:space="preserve">  </w:t>
            </w:r>
            <w:r w:rsidRPr="00E7255D">
              <w:rPr>
                <w:rFonts w:ascii="Calibri" w:hAnsi="Calibri"/>
                <w:u w:val="double"/>
                <w:lang w:val="en-US"/>
              </w:rPr>
              <w:t>(</w:t>
            </w:r>
            <w:r>
              <w:rPr>
                <w:rFonts w:ascii="Calibri" w:hAnsi="Calibri"/>
                <w:u w:val="double"/>
                <w:lang w:val="en-US"/>
              </w:rPr>
              <w:t>12,239,532</w:t>
            </w:r>
            <w:r w:rsidRPr="00E7255D">
              <w:rPr>
                <w:rFonts w:ascii="Calibri" w:hAnsi="Calibri"/>
                <w:u w:val="double"/>
                <w:lang w:val="en-US"/>
              </w:rPr>
              <w:t>)</w:t>
            </w:r>
          </w:p>
        </w:tc>
        <w:tc>
          <w:tcPr>
            <w:tcW w:w="1843" w:type="dxa"/>
            <w:tcBorders>
              <w:top w:val="nil"/>
              <w:left w:val="nil"/>
              <w:bottom w:val="nil"/>
              <w:right w:val="nil"/>
            </w:tcBorders>
            <w:noWrap/>
            <w:vAlign w:val="bottom"/>
          </w:tcPr>
          <w:p w:rsidR="006A55EC" w:rsidRPr="00E7255D" w:rsidRDefault="006A55EC" w:rsidP="00315EA0">
            <w:pPr>
              <w:ind w:right="137"/>
              <w:jc w:val="center"/>
              <w:rPr>
                <w:rFonts w:ascii="Calibri" w:hAnsi="Calibri"/>
                <w:u w:val="double"/>
                <w:lang w:val="en-US"/>
              </w:rPr>
            </w:pPr>
            <w:r w:rsidRPr="00E7255D">
              <w:rPr>
                <w:rFonts w:ascii="Calibri" w:hAnsi="Calibri"/>
                <w:u w:val="double"/>
                <w:lang w:val="en-US"/>
              </w:rPr>
              <w:t>(</w:t>
            </w:r>
            <w:r>
              <w:rPr>
                <w:rFonts w:ascii="Calibri" w:hAnsi="Calibri"/>
                <w:u w:val="double"/>
                <w:lang w:val="en-US"/>
              </w:rPr>
              <w:t>8,450,803</w:t>
            </w:r>
            <w:r w:rsidRPr="00E7255D">
              <w:rPr>
                <w:rFonts w:ascii="Calibri" w:hAnsi="Calibri"/>
                <w:u w:val="double"/>
                <w:lang w:val="en-US"/>
              </w:rPr>
              <w:t>)</w:t>
            </w:r>
          </w:p>
        </w:tc>
      </w:tr>
    </w:tbl>
    <w:p w:rsidR="006A55EC" w:rsidRDefault="006A55EC" w:rsidP="006A55EC">
      <w:pPr>
        <w:outlineLvl w:val="0"/>
        <w:rPr>
          <w:rFonts w:ascii="Calibri" w:hAnsi="Calibri"/>
          <w:b/>
        </w:rPr>
      </w:pPr>
    </w:p>
    <w:p w:rsidR="006A55EC" w:rsidRPr="00E7255D" w:rsidRDefault="006A55EC" w:rsidP="006A55EC">
      <w:pPr>
        <w:ind w:left="284"/>
        <w:outlineLvl w:val="0"/>
        <w:rPr>
          <w:rFonts w:ascii="Calibri" w:hAnsi="Calibri"/>
          <w:b/>
        </w:rPr>
      </w:pPr>
      <w:r>
        <w:rPr>
          <w:rFonts w:ascii="Calibri" w:hAnsi="Calibri"/>
          <w:b/>
        </w:rPr>
        <w:t>c</w:t>
      </w:r>
      <w:r w:rsidRPr="00E7255D">
        <w:rPr>
          <w:rFonts w:ascii="Calibri" w:hAnsi="Calibri"/>
          <w:b/>
        </w:rPr>
        <w:t>)           Deferred Funding Asset for Pensions</w:t>
      </w:r>
    </w:p>
    <w:p w:rsidR="006A55EC" w:rsidRPr="00E7255D" w:rsidRDefault="006A55EC" w:rsidP="006A55EC">
      <w:pPr>
        <w:outlineLvl w:val="0"/>
        <w:rPr>
          <w:rFonts w:ascii="Calibri" w:hAnsi="Calibri"/>
          <w:b/>
        </w:rPr>
      </w:pPr>
    </w:p>
    <w:p w:rsidR="006A55EC" w:rsidRDefault="006A55EC" w:rsidP="006A55EC">
      <w:pPr>
        <w:tabs>
          <w:tab w:val="center" w:pos="4320"/>
          <w:tab w:val="right" w:pos="8640"/>
        </w:tabs>
        <w:ind w:left="993"/>
        <w:jc w:val="both"/>
        <w:outlineLvl w:val="0"/>
        <w:rPr>
          <w:rFonts w:ascii="Calibri" w:hAnsi="Calibri"/>
        </w:rPr>
      </w:pPr>
      <w:r w:rsidRPr="00E7255D">
        <w:rPr>
          <w:rFonts w:ascii="Calibri" w:hAnsi="Calibri"/>
        </w:rPr>
        <w:t xml:space="preserve">The Museum recognises these amounts as an asset corresponding to the unfunded deferred liability for pensions on the basis of the set of assumptions described below and a number of past events. These include the statutory basis for the establishment of the superannuation scheme, and the policy and practice currently in place in relation to funding public service pensions including contributions by employees and the annual estimates process. While there is no formal agreement regarding these specific amounts </w:t>
      </w:r>
      <w:r w:rsidRPr="00E7255D">
        <w:rPr>
          <w:rFonts w:ascii="Calibri" w:hAnsi="Calibri"/>
        </w:rPr>
        <w:lastRenderedPageBreak/>
        <w:t xml:space="preserve">with the Department of Arts, Heritage and the </w:t>
      </w:r>
      <w:proofErr w:type="spellStart"/>
      <w:r w:rsidRPr="00E7255D">
        <w:rPr>
          <w:rFonts w:ascii="Calibri" w:hAnsi="Calibri"/>
        </w:rPr>
        <w:t>Gaeltacht</w:t>
      </w:r>
      <w:proofErr w:type="spellEnd"/>
      <w:r w:rsidRPr="00E7255D">
        <w:rPr>
          <w:rFonts w:ascii="Calibri" w:hAnsi="Calibri"/>
        </w:rPr>
        <w:t>, the Museum has no evidence that this funding policy will not continue to meet such sums in accordance with current practice. The deferred funding asset for pensions as at 31 December 201</w:t>
      </w:r>
      <w:r>
        <w:rPr>
          <w:rFonts w:ascii="Calibri" w:hAnsi="Calibri"/>
        </w:rPr>
        <w:t>2</w:t>
      </w:r>
      <w:r w:rsidRPr="00E7255D">
        <w:rPr>
          <w:rFonts w:ascii="Calibri" w:hAnsi="Calibri"/>
        </w:rPr>
        <w:t xml:space="preserve"> amounted to €</w:t>
      </w:r>
      <w:r>
        <w:rPr>
          <w:rFonts w:ascii="Calibri" w:hAnsi="Calibri"/>
        </w:rPr>
        <w:t>12,239,532</w:t>
      </w:r>
      <w:r w:rsidRPr="00E7255D">
        <w:rPr>
          <w:rFonts w:ascii="Calibri" w:hAnsi="Calibri"/>
        </w:rPr>
        <w:t xml:space="preserve"> (201</w:t>
      </w:r>
      <w:r>
        <w:rPr>
          <w:rFonts w:ascii="Calibri" w:hAnsi="Calibri"/>
        </w:rPr>
        <w:t>1</w:t>
      </w:r>
      <w:r w:rsidRPr="00E7255D">
        <w:rPr>
          <w:rFonts w:ascii="Calibri" w:hAnsi="Calibri"/>
        </w:rPr>
        <w:t>: €</w:t>
      </w:r>
      <w:r>
        <w:rPr>
          <w:rFonts w:ascii="Calibri" w:hAnsi="Calibri"/>
        </w:rPr>
        <w:t>8,450,803)</w:t>
      </w:r>
    </w:p>
    <w:p w:rsidR="006A55EC" w:rsidRDefault="006A55EC" w:rsidP="006A55EC">
      <w:pPr>
        <w:ind w:right="-356"/>
        <w:outlineLvl w:val="0"/>
        <w:rPr>
          <w:rFonts w:ascii="Calibri" w:hAnsi="Calibri"/>
        </w:rPr>
      </w:pPr>
    </w:p>
    <w:tbl>
      <w:tblPr>
        <w:tblW w:w="9884" w:type="dxa"/>
        <w:tblInd w:w="108" w:type="dxa"/>
        <w:tblLook w:val="0000" w:firstRow="0" w:lastRow="0" w:firstColumn="0" w:lastColumn="0" w:noHBand="0" w:noVBand="0"/>
      </w:tblPr>
      <w:tblGrid>
        <w:gridCol w:w="4386"/>
        <w:gridCol w:w="1834"/>
        <w:gridCol w:w="2180"/>
        <w:gridCol w:w="1484"/>
      </w:tblGrid>
      <w:tr w:rsidR="006A55EC" w:rsidRPr="00E7255D" w:rsidTr="00315EA0">
        <w:trPr>
          <w:trHeight w:val="315"/>
        </w:trPr>
        <w:tc>
          <w:tcPr>
            <w:tcW w:w="6220" w:type="dxa"/>
            <w:gridSpan w:val="2"/>
            <w:tcBorders>
              <w:top w:val="nil"/>
              <w:left w:val="nil"/>
              <w:bottom w:val="nil"/>
              <w:right w:val="nil"/>
            </w:tcBorders>
            <w:noWrap/>
            <w:vAlign w:val="bottom"/>
          </w:tcPr>
          <w:p w:rsidR="006A55EC" w:rsidRPr="00E7255D" w:rsidRDefault="006A55EC" w:rsidP="00315EA0">
            <w:pPr>
              <w:rPr>
                <w:rFonts w:ascii="Calibri" w:hAnsi="Calibri"/>
                <w:b/>
                <w:bCs/>
                <w:lang w:val="en-US"/>
              </w:rPr>
            </w:pPr>
            <w:r w:rsidRPr="00E7255D">
              <w:rPr>
                <w:rFonts w:ascii="Calibri" w:hAnsi="Calibri"/>
                <w:b/>
                <w:bCs/>
                <w:lang w:val="en-US"/>
              </w:rPr>
              <w:t>Net Deferred Funding for Pensions in Year</w:t>
            </w:r>
          </w:p>
        </w:tc>
        <w:tc>
          <w:tcPr>
            <w:tcW w:w="2180"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2</w:t>
            </w: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1</w:t>
            </w:r>
          </w:p>
        </w:tc>
      </w:tr>
      <w:tr w:rsidR="006A55EC" w:rsidRPr="00E7255D" w:rsidTr="00315EA0">
        <w:trPr>
          <w:trHeight w:val="315"/>
        </w:trPr>
        <w:tc>
          <w:tcPr>
            <w:tcW w:w="438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2180"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r>
      <w:tr w:rsidR="006A55EC" w:rsidRPr="00E7255D" w:rsidTr="00315EA0">
        <w:trPr>
          <w:trHeight w:val="315"/>
        </w:trPr>
        <w:tc>
          <w:tcPr>
            <w:tcW w:w="6220"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Funding recoverable in respect of current year pension costs </w:t>
            </w:r>
          </w:p>
        </w:tc>
        <w:tc>
          <w:tcPr>
            <w:tcW w:w="2180"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r>
      <w:tr w:rsidR="006A55EC" w:rsidRPr="00E7255D" w:rsidTr="00315EA0">
        <w:trPr>
          <w:trHeight w:val="315"/>
        </w:trPr>
        <w:tc>
          <w:tcPr>
            <w:tcW w:w="438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Current Service Costs</w:t>
            </w:r>
          </w:p>
        </w:tc>
        <w:tc>
          <w:tcPr>
            <w:tcW w:w="18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218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701,000</w:t>
            </w: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659,784</w:t>
            </w:r>
          </w:p>
        </w:tc>
      </w:tr>
      <w:tr w:rsidR="006A55EC" w:rsidRPr="00E7255D" w:rsidTr="00315EA0">
        <w:trPr>
          <w:trHeight w:val="315"/>
        </w:trPr>
        <w:tc>
          <w:tcPr>
            <w:tcW w:w="4386" w:type="dxa"/>
            <w:tcBorders>
              <w:top w:val="nil"/>
              <w:left w:val="nil"/>
              <w:bottom w:val="nil"/>
              <w:right w:val="nil"/>
            </w:tcBorders>
            <w:vAlign w:val="bottom"/>
          </w:tcPr>
          <w:p w:rsidR="006A55EC" w:rsidRPr="00E7255D" w:rsidRDefault="006A55EC" w:rsidP="00315EA0">
            <w:pPr>
              <w:rPr>
                <w:rFonts w:ascii="Calibri" w:hAnsi="Calibri"/>
                <w:lang w:val="en-US"/>
              </w:rPr>
            </w:pPr>
            <w:r w:rsidRPr="00E7255D">
              <w:rPr>
                <w:rFonts w:ascii="Calibri" w:hAnsi="Calibri"/>
                <w:lang w:val="en-US"/>
              </w:rPr>
              <w:t xml:space="preserve">Interest on scheme liabilities </w:t>
            </w:r>
          </w:p>
        </w:tc>
        <w:tc>
          <w:tcPr>
            <w:tcW w:w="18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218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371,703</w:t>
            </w: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340,444</w:t>
            </w:r>
          </w:p>
        </w:tc>
      </w:tr>
      <w:tr w:rsidR="006A55EC" w:rsidRPr="00E7255D" w:rsidTr="00315EA0">
        <w:trPr>
          <w:trHeight w:val="315"/>
        </w:trPr>
        <w:tc>
          <w:tcPr>
            <w:tcW w:w="4386" w:type="dxa"/>
            <w:tcBorders>
              <w:top w:val="nil"/>
              <w:left w:val="nil"/>
              <w:bottom w:val="nil"/>
              <w:right w:val="nil"/>
            </w:tcBorders>
            <w:vAlign w:val="bottom"/>
          </w:tcPr>
          <w:p w:rsidR="006A55EC" w:rsidRPr="00E7255D" w:rsidRDefault="006A55EC" w:rsidP="00315EA0">
            <w:pPr>
              <w:rPr>
                <w:rFonts w:ascii="Calibri" w:hAnsi="Calibri"/>
                <w:lang w:val="en-US"/>
              </w:rPr>
            </w:pPr>
            <w:r w:rsidRPr="00E7255D">
              <w:rPr>
                <w:rFonts w:ascii="Calibri" w:hAnsi="Calibri"/>
                <w:lang w:val="en-US"/>
              </w:rPr>
              <w:t>Pension Payments</w:t>
            </w:r>
          </w:p>
        </w:tc>
        <w:tc>
          <w:tcPr>
            <w:tcW w:w="1834" w:type="dxa"/>
            <w:tcBorders>
              <w:top w:val="nil"/>
              <w:left w:val="nil"/>
              <w:bottom w:val="nil"/>
              <w:right w:val="nil"/>
            </w:tcBorders>
            <w:noWrap/>
            <w:vAlign w:val="bottom"/>
          </w:tcPr>
          <w:p w:rsidR="006A55EC" w:rsidRPr="00E7255D" w:rsidRDefault="006A55EC" w:rsidP="00315EA0">
            <w:pPr>
              <w:rPr>
                <w:rFonts w:ascii="Calibri" w:hAnsi="Calibri" w:cs="Arial"/>
                <w:lang w:val="en-US"/>
              </w:rPr>
            </w:pPr>
          </w:p>
        </w:tc>
        <w:tc>
          <w:tcPr>
            <w:tcW w:w="2180" w:type="dxa"/>
            <w:tcBorders>
              <w:top w:val="nil"/>
              <w:left w:val="nil"/>
              <w:bottom w:val="nil"/>
              <w:right w:val="nil"/>
            </w:tcBorders>
            <w:noWrap/>
            <w:vAlign w:val="bottom"/>
          </w:tcPr>
          <w:p w:rsidR="006A55EC" w:rsidRPr="00E7255D" w:rsidRDefault="006A55EC" w:rsidP="00315EA0">
            <w:pPr>
              <w:jc w:val="center"/>
              <w:rPr>
                <w:rFonts w:ascii="Calibri" w:hAnsi="Calibri"/>
                <w:u w:val="single"/>
                <w:lang w:val="en-US"/>
              </w:rPr>
            </w:pPr>
            <w:r w:rsidRPr="00E7255D">
              <w:rPr>
                <w:rFonts w:ascii="Calibri" w:hAnsi="Calibri"/>
                <w:u w:val="single"/>
                <w:lang w:val="en-US"/>
              </w:rPr>
              <w:t>(16,</w:t>
            </w:r>
            <w:r>
              <w:rPr>
                <w:rFonts w:ascii="Calibri" w:hAnsi="Calibri"/>
                <w:u w:val="single"/>
                <w:lang w:val="en-US"/>
              </w:rPr>
              <w:t>39</w:t>
            </w:r>
            <w:r w:rsidRPr="00E7255D">
              <w:rPr>
                <w:rFonts w:ascii="Calibri" w:hAnsi="Calibri"/>
                <w:u w:val="single"/>
                <w:lang w:val="en-US"/>
              </w:rPr>
              <w:t>3)</w:t>
            </w: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u w:val="single"/>
                <w:lang w:val="en-US"/>
              </w:rPr>
            </w:pPr>
            <w:r w:rsidRPr="00E7255D">
              <w:rPr>
                <w:rFonts w:ascii="Calibri" w:hAnsi="Calibri"/>
                <w:u w:val="single"/>
                <w:lang w:val="en-US"/>
              </w:rPr>
              <w:t>(16,723)</w:t>
            </w:r>
          </w:p>
        </w:tc>
      </w:tr>
      <w:tr w:rsidR="006A55EC" w:rsidRPr="00E7255D" w:rsidTr="00315EA0">
        <w:trPr>
          <w:trHeight w:val="315"/>
        </w:trPr>
        <w:tc>
          <w:tcPr>
            <w:tcW w:w="438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 </w:t>
            </w:r>
          </w:p>
        </w:tc>
        <w:tc>
          <w:tcPr>
            <w:tcW w:w="1834" w:type="dxa"/>
            <w:tcBorders>
              <w:top w:val="nil"/>
              <w:left w:val="nil"/>
              <w:bottom w:val="nil"/>
              <w:right w:val="nil"/>
            </w:tcBorders>
            <w:noWrap/>
            <w:vAlign w:val="bottom"/>
          </w:tcPr>
          <w:p w:rsidR="006A55EC" w:rsidRPr="00E7255D" w:rsidRDefault="006A55EC" w:rsidP="00315EA0">
            <w:pPr>
              <w:rPr>
                <w:rFonts w:ascii="Calibri" w:hAnsi="Calibri"/>
                <w:u w:val="single"/>
                <w:lang w:val="en-US"/>
              </w:rPr>
            </w:pPr>
          </w:p>
        </w:tc>
        <w:tc>
          <w:tcPr>
            <w:tcW w:w="2180" w:type="dxa"/>
            <w:tcBorders>
              <w:top w:val="nil"/>
              <w:left w:val="nil"/>
              <w:bottom w:val="nil"/>
              <w:right w:val="nil"/>
            </w:tcBorders>
            <w:noWrap/>
            <w:vAlign w:val="bottom"/>
          </w:tcPr>
          <w:p w:rsidR="006A55EC" w:rsidRPr="00E7255D" w:rsidRDefault="006A55EC" w:rsidP="00315EA0">
            <w:pPr>
              <w:rPr>
                <w:rFonts w:ascii="Calibri" w:hAnsi="Calibri"/>
                <w:u w:val="double"/>
                <w:lang w:val="en-US"/>
              </w:rPr>
            </w:pPr>
            <w:r w:rsidRPr="00633F34">
              <w:rPr>
                <w:rFonts w:ascii="Calibri" w:hAnsi="Calibri"/>
                <w:lang w:val="en-US"/>
              </w:rPr>
              <w:t xml:space="preserve">         </w:t>
            </w:r>
            <w:r>
              <w:rPr>
                <w:rFonts w:ascii="Calibri" w:hAnsi="Calibri"/>
                <w:u w:val="double"/>
                <w:lang w:val="en-US"/>
              </w:rPr>
              <w:t xml:space="preserve"> 1,056,310</w:t>
            </w:r>
          </w:p>
        </w:tc>
        <w:tc>
          <w:tcPr>
            <w:tcW w:w="1484" w:type="dxa"/>
            <w:tcBorders>
              <w:top w:val="nil"/>
              <w:left w:val="nil"/>
              <w:bottom w:val="nil"/>
              <w:right w:val="nil"/>
            </w:tcBorders>
            <w:noWrap/>
            <w:vAlign w:val="bottom"/>
          </w:tcPr>
          <w:p w:rsidR="006A55EC" w:rsidRPr="00E7255D" w:rsidRDefault="006A55EC" w:rsidP="00315EA0">
            <w:pPr>
              <w:jc w:val="center"/>
              <w:rPr>
                <w:rFonts w:ascii="Calibri" w:hAnsi="Calibri"/>
                <w:u w:val="double"/>
                <w:lang w:val="en-US"/>
              </w:rPr>
            </w:pPr>
            <w:r w:rsidRPr="00E7255D">
              <w:rPr>
                <w:rFonts w:ascii="Calibri" w:hAnsi="Calibri"/>
                <w:u w:val="double"/>
                <w:lang w:val="en-US"/>
              </w:rPr>
              <w:t>983,505</w:t>
            </w:r>
          </w:p>
        </w:tc>
      </w:tr>
    </w:tbl>
    <w:p w:rsidR="006A55EC" w:rsidRPr="00E7255D" w:rsidRDefault="006A55EC" w:rsidP="006A55EC">
      <w:pPr>
        <w:ind w:left="284" w:hanging="284"/>
        <w:outlineLvl w:val="0"/>
        <w:rPr>
          <w:rFonts w:ascii="Calibri" w:hAnsi="Calibri"/>
          <w:b/>
        </w:rPr>
      </w:pPr>
    </w:p>
    <w:tbl>
      <w:tblPr>
        <w:tblW w:w="9884" w:type="dxa"/>
        <w:tblInd w:w="108" w:type="dxa"/>
        <w:tblLook w:val="0000" w:firstRow="0" w:lastRow="0" w:firstColumn="0" w:lastColumn="0" w:noHBand="0" w:noVBand="0"/>
      </w:tblPr>
      <w:tblGrid>
        <w:gridCol w:w="851"/>
        <w:gridCol w:w="4394"/>
        <w:gridCol w:w="1291"/>
        <w:gridCol w:w="1828"/>
        <w:gridCol w:w="1520"/>
      </w:tblGrid>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b/>
                <w:lang w:val="en-US"/>
              </w:rPr>
            </w:pPr>
            <w:r w:rsidRPr="00E7255D">
              <w:rPr>
                <w:rFonts w:ascii="Calibri" w:hAnsi="Calibri"/>
                <w:b/>
                <w:lang w:val="en-US"/>
              </w:rPr>
              <w:t>d)</w:t>
            </w:r>
          </w:p>
        </w:tc>
        <w:tc>
          <w:tcPr>
            <w:tcW w:w="4394" w:type="dxa"/>
            <w:tcBorders>
              <w:top w:val="nil"/>
              <w:left w:val="nil"/>
              <w:bottom w:val="nil"/>
              <w:right w:val="nil"/>
            </w:tcBorders>
            <w:noWrap/>
            <w:vAlign w:val="bottom"/>
          </w:tcPr>
          <w:p w:rsidR="006A55EC" w:rsidRPr="00E7255D" w:rsidRDefault="006A55EC" w:rsidP="00315EA0">
            <w:pPr>
              <w:rPr>
                <w:rFonts w:ascii="Calibri" w:hAnsi="Calibri"/>
                <w:b/>
                <w:bCs/>
                <w:lang w:val="en-US"/>
              </w:rPr>
            </w:pPr>
            <w:r w:rsidRPr="00E7255D">
              <w:rPr>
                <w:rFonts w:ascii="Calibri" w:hAnsi="Calibri"/>
                <w:b/>
                <w:bCs/>
                <w:lang w:val="en-US"/>
              </w:rPr>
              <w:t xml:space="preserve">History of experience gains and losses </w:t>
            </w:r>
          </w:p>
        </w:tc>
        <w:tc>
          <w:tcPr>
            <w:tcW w:w="1291"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2</w:t>
            </w: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1</w:t>
            </w: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39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291"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685"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Pr>
                <w:rFonts w:ascii="Calibri" w:hAnsi="Calibri"/>
                <w:lang w:val="en-US"/>
              </w:rPr>
              <w:t xml:space="preserve">Experience </w:t>
            </w:r>
            <w:r w:rsidRPr="00E7255D">
              <w:rPr>
                <w:rFonts w:ascii="Calibri" w:hAnsi="Calibri"/>
                <w:lang w:val="en-US"/>
              </w:rPr>
              <w:t>Gains on scheme liabilities</w:t>
            </w: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394"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          amount </w:t>
            </w:r>
          </w:p>
        </w:tc>
        <w:tc>
          <w:tcPr>
            <w:tcW w:w="1291" w:type="dxa"/>
            <w:tcBorders>
              <w:top w:val="nil"/>
              <w:left w:val="nil"/>
              <w:bottom w:val="nil"/>
              <w:right w:val="nil"/>
            </w:tcBorders>
            <w:noWrap/>
            <w:vAlign w:val="bottom"/>
          </w:tcPr>
          <w:p w:rsidR="006A55EC" w:rsidRPr="00E7255D" w:rsidRDefault="006A55EC" w:rsidP="00315EA0">
            <w:pPr>
              <w:jc w:val="right"/>
              <w:rPr>
                <w:rFonts w:ascii="Calibri" w:hAnsi="Calibri"/>
                <w:lang w:val="en-US"/>
              </w:rPr>
            </w:pP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w:t>
            </w:r>
            <w:r>
              <w:rPr>
                <w:rFonts w:ascii="Calibri" w:hAnsi="Calibri"/>
                <w:lang w:val="en-US"/>
              </w:rPr>
              <w:t>50</w:t>
            </w:r>
            <w:r w:rsidRPr="00E7255D">
              <w:rPr>
                <w:rFonts w:ascii="Calibri" w:hAnsi="Calibri"/>
                <w:lang w:val="en-US"/>
              </w:rPr>
              <w:t>0,000)</w:t>
            </w: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(320,000)</w:t>
            </w: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685"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          percentage of present value of scheme liabilities</w:t>
            </w: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-4%</w:t>
            </w: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-4%</w:t>
            </w: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394"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Total amount </w:t>
            </w:r>
            <w:proofErr w:type="spellStart"/>
            <w:r w:rsidRPr="00E7255D">
              <w:rPr>
                <w:rFonts w:ascii="Calibri" w:hAnsi="Calibri"/>
                <w:lang w:val="en-US"/>
              </w:rPr>
              <w:t>recognised</w:t>
            </w:r>
            <w:proofErr w:type="spellEnd"/>
            <w:r w:rsidRPr="00E7255D">
              <w:rPr>
                <w:rFonts w:ascii="Calibri" w:hAnsi="Calibri"/>
                <w:lang w:val="en-US"/>
              </w:rPr>
              <w:t xml:space="preserve"> in STRGL</w:t>
            </w:r>
          </w:p>
        </w:tc>
        <w:tc>
          <w:tcPr>
            <w:tcW w:w="1291"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394"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          amount </w:t>
            </w:r>
          </w:p>
        </w:tc>
        <w:tc>
          <w:tcPr>
            <w:tcW w:w="1291" w:type="dxa"/>
            <w:tcBorders>
              <w:top w:val="nil"/>
              <w:left w:val="nil"/>
              <w:bottom w:val="nil"/>
              <w:right w:val="nil"/>
            </w:tcBorders>
            <w:noWrap/>
            <w:vAlign w:val="bottom"/>
          </w:tcPr>
          <w:p w:rsidR="006A55EC" w:rsidRPr="00E7255D" w:rsidRDefault="006A55EC" w:rsidP="00315EA0">
            <w:pPr>
              <w:jc w:val="right"/>
              <w:rPr>
                <w:rFonts w:ascii="Calibri" w:hAnsi="Calibri"/>
                <w:lang w:val="en-US"/>
              </w:rPr>
            </w:pP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2,732,419</w:t>
            </w: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108,136</w:t>
            </w:r>
          </w:p>
        </w:tc>
      </w:tr>
      <w:tr w:rsidR="006A55EC" w:rsidRPr="00E7255D" w:rsidTr="00315EA0">
        <w:trPr>
          <w:trHeight w:val="315"/>
        </w:trPr>
        <w:tc>
          <w:tcPr>
            <w:tcW w:w="851"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5685" w:type="dxa"/>
            <w:gridSpan w:val="2"/>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 xml:space="preserve">          percentage of present value of scheme liabilities</w:t>
            </w:r>
          </w:p>
        </w:tc>
        <w:tc>
          <w:tcPr>
            <w:tcW w:w="1828"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22</w:t>
            </w:r>
            <w:r w:rsidRPr="00E7255D">
              <w:rPr>
                <w:rFonts w:ascii="Calibri" w:hAnsi="Calibri"/>
                <w:lang w:val="en-US"/>
              </w:rPr>
              <w:t>%</w:t>
            </w:r>
          </w:p>
        </w:tc>
        <w:tc>
          <w:tcPr>
            <w:tcW w:w="1520"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1%</w:t>
            </w:r>
          </w:p>
        </w:tc>
      </w:tr>
    </w:tbl>
    <w:p w:rsidR="006A55EC" w:rsidRPr="00E7255D" w:rsidRDefault="006A55EC" w:rsidP="006A55EC">
      <w:pPr>
        <w:outlineLvl w:val="0"/>
        <w:rPr>
          <w:rFonts w:ascii="Calibri" w:hAnsi="Calibri"/>
          <w:b/>
        </w:rPr>
      </w:pPr>
    </w:p>
    <w:p w:rsidR="006A55EC" w:rsidRPr="00E7255D" w:rsidRDefault="006A55EC" w:rsidP="006A55EC">
      <w:pPr>
        <w:ind w:left="1800" w:hanging="1516"/>
        <w:outlineLvl w:val="0"/>
        <w:rPr>
          <w:rFonts w:ascii="Calibri" w:hAnsi="Calibri"/>
          <w:b/>
          <w:lang w:val="en-US"/>
        </w:rPr>
      </w:pPr>
      <w:r w:rsidRPr="00E7255D">
        <w:rPr>
          <w:rFonts w:ascii="Calibri" w:hAnsi="Calibri"/>
          <w:b/>
        </w:rPr>
        <w:t xml:space="preserve">   e)      Description of Scheme</w:t>
      </w:r>
    </w:p>
    <w:p w:rsidR="006A55EC" w:rsidRPr="00E7255D" w:rsidRDefault="006A55EC" w:rsidP="006A55EC">
      <w:pPr>
        <w:rPr>
          <w:rFonts w:ascii="Calibri" w:hAnsi="Calibri"/>
          <w:lang w:val="en-US"/>
        </w:rPr>
      </w:pPr>
    </w:p>
    <w:p w:rsidR="006A55EC" w:rsidRPr="00E7255D" w:rsidRDefault="006A55EC" w:rsidP="006A55EC">
      <w:pPr>
        <w:tabs>
          <w:tab w:val="center" w:pos="4320"/>
          <w:tab w:val="right" w:pos="8640"/>
        </w:tabs>
        <w:ind w:left="720"/>
        <w:jc w:val="both"/>
        <w:rPr>
          <w:rFonts w:ascii="Calibri" w:hAnsi="Calibri"/>
        </w:rPr>
      </w:pPr>
      <w:r w:rsidRPr="00E7255D">
        <w:rPr>
          <w:rFonts w:ascii="Calibri" w:hAnsi="Calibri"/>
        </w:rPr>
        <w:t xml:space="preserve">The Museum operates a contributory defined benefit superannuation scheme for </w:t>
      </w:r>
      <w:proofErr w:type="gramStart"/>
      <w:r w:rsidRPr="00E7255D">
        <w:rPr>
          <w:rFonts w:ascii="Calibri" w:hAnsi="Calibri"/>
        </w:rPr>
        <w:t>its employees which was</w:t>
      </w:r>
      <w:proofErr w:type="gramEnd"/>
      <w:r w:rsidRPr="00E7255D">
        <w:rPr>
          <w:rFonts w:ascii="Calibri" w:hAnsi="Calibri"/>
        </w:rPr>
        <w:t xml:space="preserve"> introduced with effect from </w:t>
      </w:r>
      <w:smartTag w:uri="urn:schemas-microsoft-com:office:smarttags" w:element="date">
        <w:smartTagPr>
          <w:attr w:name="Month" w:val="10"/>
          <w:attr w:name="Day" w:val="1"/>
          <w:attr w:name="Year" w:val="2001"/>
        </w:smartTagPr>
        <w:r w:rsidRPr="00E7255D">
          <w:rPr>
            <w:rFonts w:ascii="Calibri" w:hAnsi="Calibri"/>
          </w:rPr>
          <w:t>1 October 2001</w:t>
        </w:r>
      </w:smartTag>
      <w:r w:rsidRPr="00E7255D">
        <w:rPr>
          <w:rFonts w:ascii="Calibri" w:hAnsi="Calibri"/>
        </w:rPr>
        <w:t xml:space="preserve">. The scheme being prepared for the Museum is identical to the Occupational Superannuation Scheme for Established Civil Servants, is defined benefit and is operated on a “pay-as-you-go” basis. Contributions are deducted from salaries. Pending a decision by the Department of Arts, Heritage and the </w:t>
      </w:r>
      <w:proofErr w:type="spellStart"/>
      <w:r w:rsidRPr="00E7255D">
        <w:rPr>
          <w:rFonts w:ascii="Calibri" w:hAnsi="Calibri"/>
        </w:rPr>
        <w:t>Gaeltacht</w:t>
      </w:r>
      <w:proofErr w:type="spellEnd"/>
      <w:r w:rsidRPr="00E7255D">
        <w:rPr>
          <w:rFonts w:ascii="Calibri" w:hAnsi="Calibri"/>
        </w:rPr>
        <w:t xml:space="preserve"> on how contributions are to be dealt with they have been included in creditors. </w:t>
      </w:r>
    </w:p>
    <w:p w:rsidR="006A55EC" w:rsidRPr="00E7255D" w:rsidRDefault="006A55EC" w:rsidP="006A55EC">
      <w:pPr>
        <w:tabs>
          <w:tab w:val="center" w:pos="4320"/>
          <w:tab w:val="right" w:pos="8640"/>
        </w:tabs>
        <w:jc w:val="both"/>
        <w:rPr>
          <w:rFonts w:ascii="Calibri" w:hAnsi="Calibri"/>
        </w:rPr>
      </w:pPr>
    </w:p>
    <w:p w:rsidR="006A55EC" w:rsidRPr="00E7255D" w:rsidRDefault="006A55EC" w:rsidP="006A55EC">
      <w:pPr>
        <w:tabs>
          <w:tab w:val="center" w:pos="4320"/>
          <w:tab w:val="right" w:pos="8640"/>
        </w:tabs>
        <w:ind w:left="720"/>
        <w:jc w:val="both"/>
        <w:rPr>
          <w:rFonts w:ascii="Calibri" w:hAnsi="Calibri"/>
        </w:rPr>
      </w:pPr>
      <w:r w:rsidRPr="00E7255D">
        <w:rPr>
          <w:rFonts w:ascii="Calibri" w:hAnsi="Calibri"/>
        </w:rPr>
        <w:t>The valuation of the defined benefit scheme for the purposes of FRS 17 disclosures has been carried out by an independent actuary in order to assess the liabilities at the balance sheet date. The financial assumptions used to calculate the retirement liabilities and components of the defined benefit cost for the year ended 31 December 201</w:t>
      </w:r>
      <w:r>
        <w:rPr>
          <w:rFonts w:ascii="Calibri" w:hAnsi="Calibri"/>
        </w:rPr>
        <w:t>2</w:t>
      </w:r>
      <w:r w:rsidRPr="00E7255D">
        <w:rPr>
          <w:rFonts w:ascii="Calibri" w:hAnsi="Calibri"/>
        </w:rPr>
        <w:t xml:space="preserve"> were as follows.</w:t>
      </w:r>
    </w:p>
    <w:p w:rsidR="006A55EC" w:rsidRDefault="006A55EC" w:rsidP="006A55EC">
      <w:pPr>
        <w:ind w:left="720"/>
        <w:rPr>
          <w:rFonts w:ascii="Calibri" w:hAnsi="Calibri"/>
        </w:rPr>
      </w:pPr>
    </w:p>
    <w:p w:rsidR="006A55EC" w:rsidRPr="00E7255D" w:rsidRDefault="006A55EC" w:rsidP="006A55EC">
      <w:pPr>
        <w:ind w:left="720"/>
        <w:rPr>
          <w:rFonts w:ascii="Calibri" w:hAnsi="Calibri"/>
        </w:rPr>
      </w:pPr>
    </w:p>
    <w:tbl>
      <w:tblPr>
        <w:tblW w:w="9923" w:type="dxa"/>
        <w:tblInd w:w="108" w:type="dxa"/>
        <w:tblLook w:val="0000" w:firstRow="0" w:lastRow="0" w:firstColumn="0" w:lastColumn="0" w:noHBand="0" w:noVBand="0"/>
      </w:tblPr>
      <w:tblGrid>
        <w:gridCol w:w="886"/>
        <w:gridCol w:w="4501"/>
        <w:gridCol w:w="1134"/>
        <w:gridCol w:w="1843"/>
        <w:gridCol w:w="1559"/>
      </w:tblGrid>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bottom w:val="nil"/>
              <w:right w:val="nil"/>
            </w:tcBorders>
            <w:noWrap/>
            <w:vAlign w:val="bottom"/>
          </w:tcPr>
          <w:p w:rsidR="006A55EC" w:rsidRPr="00E7255D" w:rsidRDefault="006A55EC" w:rsidP="00315EA0">
            <w:pPr>
              <w:rPr>
                <w:rFonts w:ascii="Calibri" w:hAnsi="Calibri"/>
                <w:b/>
                <w:bCs/>
                <w:lang w:val="en-US"/>
              </w:rPr>
            </w:pPr>
            <w:r w:rsidRPr="00E7255D">
              <w:rPr>
                <w:rFonts w:ascii="Calibri" w:hAnsi="Calibri"/>
                <w:b/>
                <w:bCs/>
                <w:lang w:val="en-US"/>
              </w:rPr>
              <w:t>Valuation Method</w:t>
            </w:r>
          </w:p>
        </w:tc>
        <w:tc>
          <w:tcPr>
            <w:tcW w:w="1134"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2</w:t>
            </w:r>
          </w:p>
        </w:tc>
        <w:tc>
          <w:tcPr>
            <w:tcW w:w="1559"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201</w:t>
            </w:r>
            <w:r>
              <w:rPr>
                <w:rFonts w:ascii="Calibri" w:hAnsi="Calibri"/>
                <w:b/>
                <w:bCs/>
                <w:lang w:val="en-US"/>
              </w:rPr>
              <w:t>1</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134"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c>
          <w:tcPr>
            <w:tcW w:w="1559"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r w:rsidRPr="00E7255D">
              <w:rPr>
                <w:rFonts w:ascii="Calibri" w:hAnsi="Calibri"/>
                <w:b/>
                <w:bCs/>
                <w:lang w:val="en-US"/>
              </w:rPr>
              <w:t>%</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1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p>
        </w:tc>
        <w:tc>
          <w:tcPr>
            <w:tcW w:w="1559" w:type="dxa"/>
            <w:tcBorders>
              <w:top w:val="nil"/>
              <w:left w:val="nil"/>
              <w:bottom w:val="nil"/>
              <w:right w:val="nil"/>
            </w:tcBorders>
            <w:noWrap/>
            <w:vAlign w:val="bottom"/>
          </w:tcPr>
          <w:p w:rsidR="006A55EC" w:rsidRPr="00E7255D" w:rsidRDefault="006A55EC" w:rsidP="00315EA0">
            <w:pPr>
              <w:jc w:val="center"/>
              <w:rPr>
                <w:rFonts w:ascii="Calibri" w:hAnsi="Calibri"/>
                <w:b/>
                <w:bCs/>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Discount Rate :</w:t>
            </w:r>
          </w:p>
        </w:tc>
        <w:tc>
          <w:tcPr>
            <w:tcW w:w="11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Pr>
                <w:rFonts w:ascii="Calibri" w:hAnsi="Calibri"/>
                <w:lang w:val="en-US"/>
              </w:rPr>
              <w:t>3</w:t>
            </w:r>
            <w:r w:rsidRPr="00E7255D">
              <w:rPr>
                <w:rFonts w:ascii="Calibri" w:hAnsi="Calibri"/>
                <w:lang w:val="en-US"/>
              </w:rPr>
              <w:t>.20</w:t>
            </w:r>
          </w:p>
        </w:tc>
        <w:tc>
          <w:tcPr>
            <w:tcW w:w="1559"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4.20</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Salary Increases :</w:t>
            </w:r>
          </w:p>
        </w:tc>
        <w:tc>
          <w:tcPr>
            <w:tcW w:w="11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3.50</w:t>
            </w:r>
          </w:p>
        </w:tc>
        <w:tc>
          <w:tcPr>
            <w:tcW w:w="1559"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3.50</w:t>
            </w: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Pension Increases :</w:t>
            </w:r>
          </w:p>
        </w:tc>
        <w:tc>
          <w:tcPr>
            <w:tcW w:w="1134"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843"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3.50</w:t>
            </w:r>
          </w:p>
        </w:tc>
        <w:tc>
          <w:tcPr>
            <w:tcW w:w="1559" w:type="dxa"/>
            <w:tcBorders>
              <w:top w:val="nil"/>
              <w:left w:val="nil"/>
              <w:bottom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3.50</w:t>
            </w:r>
          </w:p>
        </w:tc>
      </w:tr>
      <w:tr w:rsidR="006A55EC" w:rsidRPr="00E7255D" w:rsidTr="00315EA0">
        <w:trPr>
          <w:trHeight w:val="315"/>
        </w:trPr>
        <w:tc>
          <w:tcPr>
            <w:tcW w:w="886" w:type="dxa"/>
            <w:tcBorders>
              <w:top w:val="nil"/>
              <w:left w:val="nil"/>
              <w:right w:val="nil"/>
            </w:tcBorders>
            <w:noWrap/>
            <w:vAlign w:val="bottom"/>
          </w:tcPr>
          <w:p w:rsidR="006A55EC" w:rsidRPr="00E7255D" w:rsidRDefault="006A55EC" w:rsidP="00315EA0">
            <w:pPr>
              <w:jc w:val="center"/>
              <w:rPr>
                <w:rFonts w:ascii="Calibri" w:hAnsi="Calibri" w:cs="Arial"/>
                <w:lang w:val="en-US"/>
              </w:rPr>
            </w:pPr>
          </w:p>
        </w:tc>
        <w:tc>
          <w:tcPr>
            <w:tcW w:w="4501" w:type="dxa"/>
            <w:tcBorders>
              <w:top w:val="nil"/>
              <w:left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Inflation Increases :</w:t>
            </w:r>
          </w:p>
        </w:tc>
        <w:tc>
          <w:tcPr>
            <w:tcW w:w="1134" w:type="dxa"/>
            <w:tcBorders>
              <w:top w:val="nil"/>
              <w:left w:val="nil"/>
              <w:right w:val="nil"/>
            </w:tcBorders>
            <w:noWrap/>
            <w:vAlign w:val="bottom"/>
          </w:tcPr>
          <w:p w:rsidR="006A55EC" w:rsidRPr="00E7255D" w:rsidRDefault="006A55EC" w:rsidP="00315EA0">
            <w:pPr>
              <w:rPr>
                <w:rFonts w:ascii="Calibri" w:hAnsi="Calibri"/>
                <w:lang w:val="en-US"/>
              </w:rPr>
            </w:pPr>
          </w:p>
        </w:tc>
        <w:tc>
          <w:tcPr>
            <w:tcW w:w="1843" w:type="dxa"/>
            <w:tcBorders>
              <w:top w:val="nil"/>
              <w:left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2.00</w:t>
            </w:r>
          </w:p>
        </w:tc>
        <w:tc>
          <w:tcPr>
            <w:tcW w:w="1559" w:type="dxa"/>
            <w:tcBorders>
              <w:top w:val="nil"/>
              <w:left w:val="nil"/>
              <w:right w:val="nil"/>
            </w:tcBorders>
            <w:noWrap/>
            <w:vAlign w:val="bottom"/>
          </w:tcPr>
          <w:p w:rsidR="006A55EC" w:rsidRPr="00E7255D" w:rsidRDefault="006A55EC" w:rsidP="00315EA0">
            <w:pPr>
              <w:jc w:val="center"/>
              <w:rPr>
                <w:rFonts w:ascii="Calibri" w:hAnsi="Calibri"/>
                <w:lang w:val="en-US"/>
              </w:rPr>
            </w:pPr>
            <w:r w:rsidRPr="00E7255D">
              <w:rPr>
                <w:rFonts w:ascii="Calibri" w:hAnsi="Calibri"/>
                <w:lang w:val="en-US"/>
              </w:rPr>
              <w:t>2.00</w:t>
            </w:r>
          </w:p>
        </w:tc>
      </w:tr>
    </w:tbl>
    <w:p w:rsidR="006A55EC" w:rsidRDefault="006A55EC" w:rsidP="006A55EC">
      <w:pPr>
        <w:rPr>
          <w:rFonts w:ascii="Calibri" w:hAnsi="Calibri"/>
        </w:rPr>
      </w:pPr>
    </w:p>
    <w:p w:rsidR="006A55EC" w:rsidRPr="00E7255D" w:rsidRDefault="006A55EC" w:rsidP="006A55EC">
      <w:pPr>
        <w:rPr>
          <w:rFonts w:ascii="Calibri" w:hAnsi="Calibri"/>
        </w:rPr>
      </w:pPr>
    </w:p>
    <w:p w:rsidR="006A55EC" w:rsidRPr="00E7255D" w:rsidRDefault="006A55EC" w:rsidP="006A55EC">
      <w:pPr>
        <w:tabs>
          <w:tab w:val="center" w:pos="4320"/>
          <w:tab w:val="right" w:pos="8640"/>
        </w:tabs>
        <w:ind w:firstLine="709"/>
        <w:jc w:val="both"/>
        <w:rPr>
          <w:rFonts w:ascii="Calibri" w:hAnsi="Calibri"/>
        </w:rPr>
      </w:pPr>
      <w:r w:rsidRPr="00E7255D">
        <w:rPr>
          <w:rFonts w:ascii="Calibri" w:hAnsi="Calibri"/>
        </w:rPr>
        <w:tab/>
        <w:t xml:space="preserve">The mortality basis adopted allows for improvements in life expectancy over time, </w:t>
      </w:r>
    </w:p>
    <w:p w:rsidR="006A55EC" w:rsidRPr="00E7255D" w:rsidRDefault="006A55EC" w:rsidP="006A55EC">
      <w:pPr>
        <w:tabs>
          <w:tab w:val="center" w:pos="4320"/>
          <w:tab w:val="right" w:pos="8640"/>
        </w:tabs>
        <w:ind w:firstLine="709"/>
        <w:jc w:val="both"/>
        <w:rPr>
          <w:rFonts w:ascii="Calibri" w:hAnsi="Calibri"/>
        </w:rPr>
      </w:pPr>
      <w:proofErr w:type="gramStart"/>
      <w:r w:rsidRPr="00E7255D">
        <w:rPr>
          <w:rFonts w:ascii="Calibri" w:hAnsi="Calibri"/>
        </w:rPr>
        <w:t>so</w:t>
      </w:r>
      <w:proofErr w:type="gramEnd"/>
      <w:r w:rsidRPr="00E7255D">
        <w:rPr>
          <w:rFonts w:ascii="Calibri" w:hAnsi="Calibri"/>
        </w:rPr>
        <w:t xml:space="preserve"> that life expectancy at retirement will depend on the year in which the member</w:t>
      </w:r>
    </w:p>
    <w:p w:rsidR="006A55EC" w:rsidRPr="00E7255D" w:rsidRDefault="006A55EC" w:rsidP="006A55EC">
      <w:pPr>
        <w:tabs>
          <w:tab w:val="center" w:pos="4320"/>
          <w:tab w:val="right" w:pos="8640"/>
        </w:tabs>
        <w:ind w:firstLine="709"/>
        <w:jc w:val="both"/>
        <w:rPr>
          <w:rFonts w:ascii="Calibri" w:hAnsi="Calibri"/>
        </w:rPr>
      </w:pPr>
      <w:proofErr w:type="gramStart"/>
      <w:r w:rsidRPr="00E7255D">
        <w:rPr>
          <w:rFonts w:ascii="Calibri" w:hAnsi="Calibri"/>
        </w:rPr>
        <w:t>attains</w:t>
      </w:r>
      <w:proofErr w:type="gramEnd"/>
      <w:r w:rsidRPr="00E7255D">
        <w:rPr>
          <w:rFonts w:ascii="Calibri" w:hAnsi="Calibri"/>
        </w:rPr>
        <w:t xml:space="preserve"> retirement age (age 65). The table below shows the life expectancy for </w:t>
      </w:r>
    </w:p>
    <w:p w:rsidR="006A55EC" w:rsidRPr="00E7255D" w:rsidRDefault="006A55EC" w:rsidP="006A55EC">
      <w:pPr>
        <w:tabs>
          <w:tab w:val="center" w:pos="4320"/>
          <w:tab w:val="right" w:pos="8640"/>
        </w:tabs>
        <w:ind w:firstLine="709"/>
        <w:jc w:val="both"/>
        <w:rPr>
          <w:rFonts w:ascii="Calibri" w:hAnsi="Calibri"/>
        </w:rPr>
      </w:pPr>
      <w:proofErr w:type="gramStart"/>
      <w:r w:rsidRPr="00E7255D">
        <w:rPr>
          <w:rFonts w:ascii="Calibri" w:hAnsi="Calibri"/>
        </w:rPr>
        <w:t>members</w:t>
      </w:r>
      <w:proofErr w:type="gramEnd"/>
      <w:r w:rsidRPr="00E7255D">
        <w:rPr>
          <w:rFonts w:ascii="Calibri" w:hAnsi="Calibri"/>
        </w:rPr>
        <w:t xml:space="preserve"> currently aged 45 and aged 65.</w:t>
      </w:r>
    </w:p>
    <w:p w:rsidR="006A55EC" w:rsidRPr="00E7255D" w:rsidRDefault="006A55EC" w:rsidP="006A55EC">
      <w:pPr>
        <w:tabs>
          <w:tab w:val="center" w:pos="4320"/>
          <w:tab w:val="right" w:pos="8640"/>
        </w:tabs>
        <w:jc w:val="both"/>
        <w:rPr>
          <w:rFonts w:ascii="Calibri" w:hAnsi="Calibri"/>
        </w:rPr>
      </w:pPr>
    </w:p>
    <w:tbl>
      <w:tblPr>
        <w:tblW w:w="12018" w:type="dxa"/>
        <w:tblInd w:w="108" w:type="dxa"/>
        <w:tblLook w:val="0000" w:firstRow="0" w:lastRow="0" w:firstColumn="0" w:lastColumn="0" w:noHBand="0" w:noVBand="0"/>
      </w:tblPr>
      <w:tblGrid>
        <w:gridCol w:w="886"/>
        <w:gridCol w:w="4116"/>
        <w:gridCol w:w="1676"/>
        <w:gridCol w:w="1992"/>
        <w:gridCol w:w="1992"/>
        <w:gridCol w:w="1356"/>
      </w:tblGrid>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Life Expectancy for Male aged 65</w:t>
            </w:r>
          </w:p>
        </w:tc>
        <w:tc>
          <w:tcPr>
            <w:tcW w:w="167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992" w:type="dxa"/>
            <w:tcBorders>
              <w:top w:val="nil"/>
              <w:left w:val="nil"/>
              <w:bottom w:val="nil"/>
              <w:right w:val="nil"/>
            </w:tcBorders>
            <w:vAlign w:val="bottom"/>
          </w:tcPr>
          <w:p w:rsidR="006A55EC" w:rsidRPr="00E7255D" w:rsidRDefault="006A55EC" w:rsidP="00315EA0">
            <w:pPr>
              <w:rPr>
                <w:rFonts w:ascii="Calibri" w:hAnsi="Calibri"/>
                <w:b/>
                <w:bCs/>
                <w:lang w:val="en-US"/>
              </w:rPr>
            </w:pPr>
            <w:r w:rsidRPr="00E7255D">
              <w:rPr>
                <w:rFonts w:ascii="Calibri" w:hAnsi="Calibri"/>
                <w:lang w:val="en-US"/>
              </w:rPr>
              <w:t>2</w:t>
            </w:r>
            <w:r>
              <w:rPr>
                <w:rFonts w:ascii="Calibri" w:hAnsi="Calibri"/>
                <w:lang w:val="en-US"/>
              </w:rPr>
              <w:t>2</w:t>
            </w:r>
            <w:r w:rsidRPr="00E7255D">
              <w:rPr>
                <w:rFonts w:ascii="Calibri" w:hAnsi="Calibri"/>
                <w:lang w:val="en-US"/>
              </w:rPr>
              <w:t>.</w:t>
            </w:r>
            <w:r>
              <w:rPr>
                <w:rFonts w:ascii="Calibri" w:hAnsi="Calibri"/>
                <w:lang w:val="en-US"/>
              </w:rPr>
              <w:t>0</w:t>
            </w:r>
            <w:r w:rsidRPr="00E7255D">
              <w:rPr>
                <w:rFonts w:ascii="Calibri" w:hAnsi="Calibri"/>
                <w:lang w:val="en-US"/>
              </w:rPr>
              <w:t xml:space="preserve"> years</w:t>
            </w:r>
          </w:p>
        </w:tc>
        <w:tc>
          <w:tcPr>
            <w:tcW w:w="1992" w:type="dxa"/>
            <w:tcBorders>
              <w:top w:val="nil"/>
              <w:left w:val="nil"/>
              <w:bottom w:val="nil"/>
              <w:right w:val="nil"/>
            </w:tcBorders>
            <w:noWrap/>
            <w:vAlign w:val="bottom"/>
          </w:tcPr>
          <w:p w:rsidR="006A55EC" w:rsidRPr="00E7255D" w:rsidRDefault="006A55EC" w:rsidP="00315EA0">
            <w:pPr>
              <w:rPr>
                <w:rFonts w:ascii="Calibri" w:hAnsi="Calibri"/>
                <w:b/>
                <w:bCs/>
                <w:lang w:val="en-US"/>
              </w:rPr>
            </w:pPr>
          </w:p>
        </w:tc>
        <w:tc>
          <w:tcPr>
            <w:tcW w:w="1356" w:type="dxa"/>
            <w:tcBorders>
              <w:top w:val="nil"/>
              <w:left w:val="nil"/>
              <w:bottom w:val="nil"/>
              <w:right w:val="nil"/>
            </w:tcBorders>
            <w:noWrap/>
            <w:vAlign w:val="bottom"/>
          </w:tcPr>
          <w:p w:rsidR="006A55EC" w:rsidRPr="00E7255D" w:rsidRDefault="006A55EC" w:rsidP="00315EA0">
            <w:pPr>
              <w:rPr>
                <w:rFonts w:ascii="Calibri" w:hAnsi="Calibri"/>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Life Expectancy for Female aged 65</w:t>
            </w:r>
          </w:p>
        </w:tc>
        <w:tc>
          <w:tcPr>
            <w:tcW w:w="167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992" w:type="dxa"/>
            <w:tcBorders>
              <w:top w:val="nil"/>
              <w:left w:val="nil"/>
              <w:bottom w:val="nil"/>
              <w:right w:val="nil"/>
            </w:tcBorders>
            <w:vAlign w:val="bottom"/>
          </w:tcPr>
          <w:p w:rsidR="006A55EC" w:rsidRPr="00E7255D" w:rsidRDefault="006A55EC" w:rsidP="00315EA0">
            <w:pPr>
              <w:rPr>
                <w:rFonts w:ascii="Calibri" w:hAnsi="Calibri"/>
                <w:b/>
                <w:bCs/>
                <w:lang w:val="en-US"/>
              </w:rPr>
            </w:pPr>
            <w:r w:rsidRPr="00E7255D">
              <w:rPr>
                <w:rFonts w:ascii="Calibri" w:hAnsi="Calibri"/>
                <w:lang w:val="en-US"/>
              </w:rPr>
              <w:t>23.</w:t>
            </w:r>
            <w:r>
              <w:rPr>
                <w:rFonts w:ascii="Calibri" w:hAnsi="Calibri"/>
                <w:lang w:val="en-US"/>
              </w:rPr>
              <w:t>6</w:t>
            </w:r>
            <w:r w:rsidRPr="00E7255D">
              <w:rPr>
                <w:rFonts w:ascii="Calibri" w:hAnsi="Calibri"/>
                <w:lang w:val="en-US"/>
              </w:rPr>
              <w:t xml:space="preserve"> years</w:t>
            </w:r>
          </w:p>
        </w:tc>
        <w:tc>
          <w:tcPr>
            <w:tcW w:w="1992" w:type="dxa"/>
            <w:tcBorders>
              <w:top w:val="nil"/>
              <w:left w:val="nil"/>
              <w:bottom w:val="nil"/>
              <w:right w:val="nil"/>
            </w:tcBorders>
            <w:noWrap/>
            <w:vAlign w:val="bottom"/>
          </w:tcPr>
          <w:p w:rsidR="006A55EC" w:rsidRPr="00E7255D" w:rsidRDefault="006A55EC" w:rsidP="00315EA0">
            <w:pPr>
              <w:rPr>
                <w:rFonts w:ascii="Calibri" w:hAnsi="Calibri"/>
                <w:b/>
                <w:bCs/>
                <w:lang w:val="en-US"/>
              </w:rPr>
            </w:pPr>
          </w:p>
        </w:tc>
        <w:tc>
          <w:tcPr>
            <w:tcW w:w="1356" w:type="dxa"/>
            <w:tcBorders>
              <w:top w:val="nil"/>
              <w:left w:val="nil"/>
              <w:bottom w:val="nil"/>
              <w:right w:val="nil"/>
            </w:tcBorders>
            <w:noWrap/>
            <w:vAlign w:val="bottom"/>
          </w:tcPr>
          <w:p w:rsidR="006A55EC" w:rsidRPr="00E7255D" w:rsidRDefault="006A55EC" w:rsidP="00315EA0">
            <w:pPr>
              <w:rPr>
                <w:rFonts w:ascii="Calibri" w:hAnsi="Calibri"/>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Life Expectancy for Male aged 45 now (from 65)</w:t>
            </w:r>
          </w:p>
        </w:tc>
        <w:tc>
          <w:tcPr>
            <w:tcW w:w="167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992" w:type="dxa"/>
            <w:tcBorders>
              <w:top w:val="nil"/>
              <w:left w:val="nil"/>
              <w:bottom w:val="nil"/>
              <w:right w:val="nil"/>
            </w:tcBorders>
            <w:vAlign w:val="bottom"/>
          </w:tcPr>
          <w:p w:rsidR="006A55EC" w:rsidRPr="00E7255D" w:rsidRDefault="006A55EC" w:rsidP="00315EA0">
            <w:pPr>
              <w:rPr>
                <w:rFonts w:ascii="Calibri" w:hAnsi="Calibri"/>
                <w:b/>
                <w:bCs/>
                <w:lang w:val="en-US"/>
              </w:rPr>
            </w:pPr>
            <w:r w:rsidRPr="00E7255D">
              <w:rPr>
                <w:rFonts w:ascii="Calibri" w:hAnsi="Calibri"/>
                <w:lang w:val="en-US"/>
              </w:rPr>
              <w:t>24.</w:t>
            </w:r>
            <w:r>
              <w:rPr>
                <w:rFonts w:ascii="Calibri" w:hAnsi="Calibri"/>
                <w:lang w:val="en-US"/>
              </w:rPr>
              <w:t>3</w:t>
            </w:r>
            <w:r w:rsidRPr="00E7255D">
              <w:rPr>
                <w:rFonts w:ascii="Calibri" w:hAnsi="Calibri"/>
                <w:lang w:val="en-US"/>
              </w:rPr>
              <w:t xml:space="preserve">  years</w:t>
            </w:r>
          </w:p>
        </w:tc>
        <w:tc>
          <w:tcPr>
            <w:tcW w:w="1992" w:type="dxa"/>
            <w:tcBorders>
              <w:top w:val="nil"/>
              <w:left w:val="nil"/>
              <w:bottom w:val="nil"/>
              <w:right w:val="nil"/>
            </w:tcBorders>
            <w:noWrap/>
            <w:vAlign w:val="bottom"/>
          </w:tcPr>
          <w:p w:rsidR="006A55EC" w:rsidRPr="00E7255D" w:rsidRDefault="006A55EC" w:rsidP="00315EA0">
            <w:pPr>
              <w:rPr>
                <w:rFonts w:ascii="Calibri" w:hAnsi="Calibri"/>
                <w:b/>
                <w:bCs/>
                <w:lang w:val="en-US"/>
              </w:rPr>
            </w:pPr>
          </w:p>
        </w:tc>
        <w:tc>
          <w:tcPr>
            <w:tcW w:w="1356" w:type="dxa"/>
            <w:tcBorders>
              <w:top w:val="nil"/>
              <w:left w:val="nil"/>
              <w:bottom w:val="nil"/>
              <w:right w:val="nil"/>
            </w:tcBorders>
            <w:noWrap/>
            <w:vAlign w:val="bottom"/>
          </w:tcPr>
          <w:p w:rsidR="006A55EC" w:rsidRPr="00E7255D" w:rsidRDefault="006A55EC" w:rsidP="00315EA0">
            <w:pPr>
              <w:rPr>
                <w:rFonts w:ascii="Calibri" w:hAnsi="Calibri"/>
                <w:lang w:val="en-US"/>
              </w:rPr>
            </w:pPr>
          </w:p>
        </w:tc>
      </w:tr>
      <w:tr w:rsidR="006A55EC" w:rsidRPr="00E7255D" w:rsidTr="00315EA0">
        <w:trPr>
          <w:trHeight w:val="315"/>
        </w:trPr>
        <w:tc>
          <w:tcPr>
            <w:tcW w:w="886" w:type="dxa"/>
            <w:tcBorders>
              <w:top w:val="nil"/>
              <w:left w:val="nil"/>
              <w:bottom w:val="nil"/>
              <w:right w:val="nil"/>
            </w:tcBorders>
            <w:noWrap/>
            <w:vAlign w:val="bottom"/>
          </w:tcPr>
          <w:p w:rsidR="006A55EC" w:rsidRPr="00E7255D" w:rsidRDefault="006A55EC" w:rsidP="00315EA0">
            <w:pPr>
              <w:jc w:val="center"/>
              <w:rPr>
                <w:rFonts w:ascii="Calibri" w:hAnsi="Calibri" w:cs="Arial"/>
                <w:lang w:val="en-US"/>
              </w:rPr>
            </w:pPr>
          </w:p>
        </w:tc>
        <w:tc>
          <w:tcPr>
            <w:tcW w:w="4116" w:type="dxa"/>
            <w:tcBorders>
              <w:top w:val="nil"/>
              <w:left w:val="nil"/>
              <w:bottom w:val="nil"/>
              <w:right w:val="nil"/>
            </w:tcBorders>
            <w:noWrap/>
            <w:vAlign w:val="bottom"/>
          </w:tcPr>
          <w:p w:rsidR="006A55EC" w:rsidRPr="00E7255D" w:rsidRDefault="006A55EC" w:rsidP="00315EA0">
            <w:pPr>
              <w:rPr>
                <w:rFonts w:ascii="Calibri" w:hAnsi="Calibri"/>
                <w:lang w:val="en-US"/>
              </w:rPr>
            </w:pPr>
            <w:r w:rsidRPr="00E7255D">
              <w:rPr>
                <w:rFonts w:ascii="Calibri" w:hAnsi="Calibri"/>
                <w:lang w:val="en-US"/>
              </w:rPr>
              <w:t>Life Expectancy for female aged 45 now (from 65)</w:t>
            </w:r>
          </w:p>
        </w:tc>
        <w:tc>
          <w:tcPr>
            <w:tcW w:w="1676" w:type="dxa"/>
            <w:tcBorders>
              <w:top w:val="nil"/>
              <w:left w:val="nil"/>
              <w:bottom w:val="nil"/>
              <w:right w:val="nil"/>
            </w:tcBorders>
            <w:noWrap/>
            <w:vAlign w:val="bottom"/>
          </w:tcPr>
          <w:p w:rsidR="006A55EC" w:rsidRPr="00E7255D" w:rsidRDefault="006A55EC" w:rsidP="00315EA0">
            <w:pPr>
              <w:rPr>
                <w:rFonts w:ascii="Calibri" w:hAnsi="Calibri"/>
                <w:lang w:val="en-US"/>
              </w:rPr>
            </w:pPr>
          </w:p>
        </w:tc>
        <w:tc>
          <w:tcPr>
            <w:tcW w:w="1992" w:type="dxa"/>
            <w:tcBorders>
              <w:top w:val="nil"/>
              <w:left w:val="nil"/>
              <w:bottom w:val="nil"/>
              <w:right w:val="nil"/>
            </w:tcBorders>
            <w:vAlign w:val="bottom"/>
          </w:tcPr>
          <w:p w:rsidR="006A55EC" w:rsidRPr="00E7255D" w:rsidRDefault="006A55EC" w:rsidP="00315EA0">
            <w:pPr>
              <w:rPr>
                <w:rFonts w:ascii="Calibri" w:hAnsi="Calibri"/>
                <w:b/>
                <w:bCs/>
                <w:lang w:val="en-US"/>
              </w:rPr>
            </w:pPr>
            <w:r w:rsidRPr="00E7255D">
              <w:rPr>
                <w:rFonts w:ascii="Calibri" w:hAnsi="Calibri"/>
                <w:lang w:val="en-US"/>
              </w:rPr>
              <w:t>25.</w:t>
            </w:r>
            <w:r>
              <w:rPr>
                <w:rFonts w:ascii="Calibri" w:hAnsi="Calibri"/>
                <w:lang w:val="en-US"/>
              </w:rPr>
              <w:t>5</w:t>
            </w:r>
            <w:r w:rsidRPr="00E7255D">
              <w:rPr>
                <w:rFonts w:ascii="Calibri" w:hAnsi="Calibri"/>
                <w:lang w:val="en-US"/>
              </w:rPr>
              <w:t xml:space="preserve"> years</w:t>
            </w:r>
          </w:p>
        </w:tc>
        <w:tc>
          <w:tcPr>
            <w:tcW w:w="1992" w:type="dxa"/>
            <w:tcBorders>
              <w:top w:val="nil"/>
              <w:left w:val="nil"/>
              <w:bottom w:val="nil"/>
              <w:right w:val="nil"/>
            </w:tcBorders>
            <w:noWrap/>
            <w:vAlign w:val="bottom"/>
          </w:tcPr>
          <w:p w:rsidR="006A55EC" w:rsidRPr="00E7255D" w:rsidRDefault="006A55EC" w:rsidP="00315EA0">
            <w:pPr>
              <w:rPr>
                <w:rFonts w:ascii="Calibri" w:hAnsi="Calibri"/>
                <w:b/>
                <w:bCs/>
                <w:lang w:val="en-US"/>
              </w:rPr>
            </w:pPr>
          </w:p>
        </w:tc>
        <w:tc>
          <w:tcPr>
            <w:tcW w:w="1356" w:type="dxa"/>
            <w:tcBorders>
              <w:top w:val="nil"/>
              <w:left w:val="nil"/>
              <w:bottom w:val="nil"/>
              <w:right w:val="nil"/>
            </w:tcBorders>
            <w:noWrap/>
            <w:vAlign w:val="bottom"/>
          </w:tcPr>
          <w:p w:rsidR="006A55EC" w:rsidRPr="00E7255D" w:rsidRDefault="006A55EC" w:rsidP="00315EA0">
            <w:pPr>
              <w:rPr>
                <w:rFonts w:ascii="Calibri" w:hAnsi="Calibri"/>
                <w:lang w:val="en-US"/>
              </w:rPr>
            </w:pPr>
          </w:p>
        </w:tc>
      </w:tr>
    </w:tbl>
    <w:p w:rsidR="006A55EC" w:rsidRDefault="006A55EC" w:rsidP="006A55EC">
      <w:pPr>
        <w:rPr>
          <w:rFonts w:ascii="Calibri" w:hAnsi="Calibri"/>
        </w:rPr>
      </w:pPr>
    </w:p>
    <w:p w:rsidR="006A55EC" w:rsidRDefault="006A55EC" w:rsidP="006A55EC">
      <w:pPr>
        <w:rPr>
          <w:rFonts w:ascii="Calibri" w:hAnsi="Calibri"/>
        </w:rPr>
      </w:pPr>
    </w:p>
    <w:p w:rsidR="006A55EC" w:rsidRPr="00E7255D" w:rsidRDefault="006A55EC" w:rsidP="006A55EC">
      <w:pPr>
        <w:rPr>
          <w:rFonts w:ascii="Calibri" w:hAnsi="Calibri"/>
        </w:rPr>
      </w:pPr>
    </w:p>
    <w:p w:rsidR="006A55EC" w:rsidRPr="00E7255D" w:rsidRDefault="006A55EC" w:rsidP="006A55EC">
      <w:pPr>
        <w:rPr>
          <w:rFonts w:ascii="Calibri" w:hAnsi="Calibri"/>
          <w:b/>
        </w:rPr>
      </w:pPr>
      <w:r w:rsidRPr="00E7255D">
        <w:rPr>
          <w:rFonts w:ascii="Calibri" w:hAnsi="Calibri"/>
          <w:b/>
        </w:rPr>
        <w:tab/>
        <w:t>18)</w:t>
      </w:r>
      <w:r w:rsidRPr="00E7255D">
        <w:rPr>
          <w:rFonts w:ascii="Calibri" w:hAnsi="Calibri"/>
          <w:b/>
        </w:rPr>
        <w:tab/>
      </w:r>
      <w:r w:rsidRPr="003F649C">
        <w:rPr>
          <w:rFonts w:ascii="Calibri" w:hAnsi="Calibri"/>
          <w:b/>
        </w:rPr>
        <w:t>BOARD MEMBERS’ INTERESTS</w:t>
      </w:r>
    </w:p>
    <w:p w:rsidR="006A55EC" w:rsidRPr="00E7255D" w:rsidRDefault="006A55EC" w:rsidP="006A55EC">
      <w:pPr>
        <w:tabs>
          <w:tab w:val="center" w:pos="4320"/>
          <w:tab w:val="right" w:pos="8640"/>
        </w:tabs>
        <w:ind w:left="709" w:hanging="709"/>
        <w:jc w:val="both"/>
        <w:rPr>
          <w:rFonts w:ascii="Calibri" w:hAnsi="Calibri"/>
          <w:b/>
        </w:rPr>
      </w:pPr>
    </w:p>
    <w:p w:rsidR="006A55EC" w:rsidRPr="00E7255D" w:rsidRDefault="006A55EC" w:rsidP="006A55EC">
      <w:pPr>
        <w:tabs>
          <w:tab w:val="center" w:pos="4320"/>
          <w:tab w:val="right" w:pos="8640"/>
        </w:tabs>
        <w:ind w:left="709" w:hanging="709"/>
        <w:jc w:val="both"/>
        <w:rPr>
          <w:rFonts w:ascii="Calibri" w:hAnsi="Calibri"/>
          <w:lang w:val="en-US"/>
        </w:rPr>
      </w:pPr>
      <w:r w:rsidRPr="00E7255D">
        <w:rPr>
          <w:rFonts w:ascii="Calibri" w:hAnsi="Calibri"/>
          <w:b/>
        </w:rPr>
        <w:tab/>
      </w:r>
      <w:r w:rsidRPr="00E7255D">
        <w:rPr>
          <w:rFonts w:ascii="Calibri" w:hAnsi="Calibri"/>
          <w:lang w:val="en-US"/>
        </w:rPr>
        <w:t>The Board adopted procedures in accordance with guid</w:t>
      </w:r>
      <w:r>
        <w:rPr>
          <w:rFonts w:ascii="Calibri" w:hAnsi="Calibri"/>
          <w:lang w:val="en-US"/>
        </w:rPr>
        <w:t xml:space="preserve">elines issued by </w:t>
      </w:r>
      <w:proofErr w:type="gramStart"/>
      <w:r>
        <w:rPr>
          <w:rFonts w:ascii="Calibri" w:hAnsi="Calibri"/>
          <w:lang w:val="en-US"/>
        </w:rPr>
        <w:t xml:space="preserve">the  </w:t>
      </w:r>
      <w:r w:rsidRPr="00E7255D">
        <w:rPr>
          <w:rFonts w:ascii="Calibri" w:hAnsi="Calibri"/>
          <w:lang w:val="en-US"/>
        </w:rPr>
        <w:t>Department</w:t>
      </w:r>
      <w:proofErr w:type="gramEnd"/>
      <w:r w:rsidRPr="00E7255D">
        <w:rPr>
          <w:rFonts w:ascii="Calibri" w:hAnsi="Calibri"/>
          <w:lang w:val="en-US"/>
        </w:rPr>
        <w:t xml:space="preserve"> of Finance in relation to the disclosure of interests by Board members and these procedures have been adhered to in the year.  There were no transactions in the year in relation to the Board’s activities in which the Board Members had any beneficial interest.    </w:t>
      </w:r>
    </w:p>
    <w:p w:rsidR="006A55EC" w:rsidRPr="00E7255D" w:rsidRDefault="006A55EC" w:rsidP="006A55EC">
      <w:pPr>
        <w:ind w:left="720"/>
        <w:rPr>
          <w:rFonts w:ascii="Calibri" w:hAnsi="Calibri"/>
          <w:lang w:val="en-US"/>
        </w:rPr>
      </w:pPr>
    </w:p>
    <w:p w:rsidR="006A55EC" w:rsidRPr="00E7255D" w:rsidRDefault="006A55EC" w:rsidP="006A55EC">
      <w:pPr>
        <w:ind w:left="720"/>
        <w:rPr>
          <w:rFonts w:ascii="Calibri" w:hAnsi="Calibri"/>
          <w:b/>
          <w:lang w:val="en-US"/>
        </w:rPr>
      </w:pPr>
      <w:r w:rsidRPr="00E7255D">
        <w:rPr>
          <w:rFonts w:ascii="Calibri" w:hAnsi="Calibri"/>
          <w:b/>
          <w:lang w:val="en-US"/>
        </w:rPr>
        <w:t>19)</w:t>
      </w:r>
      <w:r w:rsidRPr="00E7255D">
        <w:rPr>
          <w:rFonts w:ascii="Calibri" w:hAnsi="Calibri"/>
          <w:b/>
          <w:lang w:val="en-US"/>
        </w:rPr>
        <w:tab/>
      </w:r>
      <w:r w:rsidRPr="003F649C">
        <w:rPr>
          <w:rFonts w:ascii="Calibri" w:hAnsi="Calibri"/>
          <w:b/>
          <w:lang w:val="en-US"/>
        </w:rPr>
        <w:t xml:space="preserve">BOARD MEMBERS </w:t>
      </w:r>
      <w:proofErr w:type="gramStart"/>
      <w:r w:rsidRPr="003F649C">
        <w:rPr>
          <w:rFonts w:ascii="Calibri" w:hAnsi="Calibri"/>
          <w:b/>
          <w:lang w:val="en-US"/>
        </w:rPr>
        <w:t>FEES  AND</w:t>
      </w:r>
      <w:proofErr w:type="gramEnd"/>
      <w:r w:rsidRPr="003F649C">
        <w:rPr>
          <w:rFonts w:ascii="Calibri" w:hAnsi="Calibri"/>
          <w:b/>
          <w:lang w:val="en-US"/>
        </w:rPr>
        <w:t xml:space="preserve"> EXPENSES</w:t>
      </w:r>
    </w:p>
    <w:p w:rsidR="006A55EC" w:rsidRPr="00E7255D" w:rsidRDefault="006A55EC" w:rsidP="006A55EC">
      <w:pPr>
        <w:tabs>
          <w:tab w:val="center" w:pos="4320"/>
          <w:tab w:val="right" w:pos="8640"/>
        </w:tabs>
        <w:ind w:left="720"/>
        <w:jc w:val="both"/>
        <w:rPr>
          <w:rFonts w:ascii="Calibri" w:hAnsi="Calibri"/>
          <w:b/>
          <w:lang w:val="en-US"/>
        </w:rPr>
      </w:pPr>
    </w:p>
    <w:p w:rsidR="006A55EC" w:rsidRPr="00E7255D" w:rsidRDefault="006A55EC" w:rsidP="006A55EC">
      <w:pPr>
        <w:tabs>
          <w:tab w:val="center" w:pos="4320"/>
          <w:tab w:val="right" w:pos="8640"/>
        </w:tabs>
        <w:ind w:left="720"/>
        <w:jc w:val="both"/>
        <w:rPr>
          <w:rFonts w:ascii="Calibri" w:hAnsi="Calibri"/>
          <w:lang w:val="en-US"/>
        </w:rPr>
      </w:pPr>
      <w:r w:rsidRPr="00E7255D">
        <w:rPr>
          <w:rFonts w:ascii="Calibri" w:hAnsi="Calibri"/>
          <w:lang w:val="en-US"/>
        </w:rPr>
        <w:t>The Chairperson of the Board is entitled to a fee under, “fees payable to members of the boards of non-commercial Public Service Bodies”. However, the Chairperson waived the fee f</w:t>
      </w:r>
      <w:r>
        <w:rPr>
          <w:rFonts w:ascii="Calibri" w:hAnsi="Calibri"/>
          <w:lang w:val="en-US"/>
        </w:rPr>
        <w:t>rom</w:t>
      </w:r>
      <w:r w:rsidRPr="00E7255D">
        <w:rPr>
          <w:rFonts w:ascii="Calibri" w:hAnsi="Calibri"/>
          <w:lang w:val="en-US"/>
        </w:rPr>
        <w:t xml:space="preserve"> 201</w:t>
      </w:r>
      <w:r>
        <w:rPr>
          <w:rFonts w:ascii="Calibri" w:hAnsi="Calibri"/>
          <w:lang w:val="en-US"/>
        </w:rPr>
        <w:t>0</w:t>
      </w:r>
      <w:r w:rsidRPr="00E7255D">
        <w:rPr>
          <w:rFonts w:ascii="Calibri" w:hAnsi="Calibri"/>
          <w:lang w:val="en-US"/>
        </w:rPr>
        <w:t xml:space="preserve"> </w:t>
      </w:r>
      <w:r>
        <w:rPr>
          <w:rFonts w:ascii="Calibri" w:hAnsi="Calibri"/>
          <w:lang w:val="en-US"/>
        </w:rPr>
        <w:t xml:space="preserve">to 2012 inclusive. </w:t>
      </w:r>
      <w:r w:rsidRPr="00E7255D">
        <w:rPr>
          <w:rFonts w:ascii="Calibri" w:hAnsi="Calibri"/>
          <w:lang w:val="en-US"/>
        </w:rPr>
        <w:t xml:space="preserve"> Directors of the Board are not entitled to any fees.</w:t>
      </w:r>
    </w:p>
    <w:p w:rsidR="006A55EC" w:rsidRPr="00E7255D" w:rsidRDefault="006A55EC" w:rsidP="006A55EC">
      <w:pPr>
        <w:ind w:left="720"/>
        <w:rPr>
          <w:rFonts w:ascii="Calibri" w:hAnsi="Calibri"/>
          <w:lang w:val="en-US"/>
        </w:rPr>
      </w:pPr>
      <w:r w:rsidRPr="00E7255D">
        <w:rPr>
          <w:rFonts w:ascii="Calibri" w:hAnsi="Calibri"/>
          <w:lang w:val="en-US"/>
        </w:rPr>
        <w:t>The following travel and subsistence expenses were paid:</w:t>
      </w:r>
    </w:p>
    <w:p w:rsidR="006A55EC" w:rsidRPr="00E7255D" w:rsidRDefault="006A55EC" w:rsidP="006A55EC">
      <w:pPr>
        <w:ind w:left="720"/>
        <w:rPr>
          <w:rFonts w:ascii="Calibri" w:hAnsi="Calibri"/>
          <w:lang w:val="en-US"/>
        </w:rPr>
      </w:pPr>
    </w:p>
    <w:p w:rsidR="006A55EC" w:rsidRPr="00E7255D" w:rsidRDefault="006A55EC" w:rsidP="006A55EC">
      <w:pPr>
        <w:ind w:left="2160" w:firstLine="720"/>
        <w:rPr>
          <w:rFonts w:ascii="Calibri" w:hAnsi="Calibri"/>
          <w:lang w:val="en-US"/>
        </w:rPr>
      </w:pPr>
      <w:r>
        <w:rPr>
          <w:rFonts w:ascii="Calibri" w:hAnsi="Calibri"/>
          <w:b/>
          <w:lang w:val="en-US"/>
        </w:rPr>
        <w:t xml:space="preserve"> </w:t>
      </w:r>
      <w:r w:rsidRPr="00E7255D">
        <w:rPr>
          <w:rFonts w:ascii="Calibri" w:hAnsi="Calibri"/>
          <w:b/>
          <w:lang w:val="en-US"/>
        </w:rPr>
        <w:t>201</w:t>
      </w:r>
      <w:r>
        <w:rPr>
          <w:rFonts w:ascii="Calibri" w:hAnsi="Calibri"/>
          <w:b/>
          <w:lang w:val="en-US"/>
        </w:rPr>
        <w:t>2</w:t>
      </w:r>
      <w:r w:rsidRPr="00E7255D">
        <w:rPr>
          <w:rFonts w:ascii="Calibri" w:hAnsi="Calibri"/>
          <w:lang w:val="en-US"/>
        </w:rPr>
        <w:tab/>
      </w:r>
      <w:r w:rsidRPr="00E7255D">
        <w:rPr>
          <w:rFonts w:ascii="Calibri" w:hAnsi="Calibri"/>
          <w:lang w:val="en-US"/>
        </w:rPr>
        <w:tab/>
      </w:r>
      <w:r w:rsidRPr="00E7255D">
        <w:rPr>
          <w:rFonts w:ascii="Calibri" w:hAnsi="Calibri"/>
          <w:lang w:val="en-US"/>
        </w:rPr>
        <w:tab/>
      </w:r>
      <w:r>
        <w:rPr>
          <w:rFonts w:ascii="Calibri" w:hAnsi="Calibri"/>
          <w:lang w:val="en-US"/>
        </w:rPr>
        <w:t xml:space="preserve">               </w:t>
      </w:r>
      <w:r w:rsidRPr="00E7255D">
        <w:rPr>
          <w:rFonts w:ascii="Calibri" w:hAnsi="Calibri"/>
          <w:b/>
          <w:lang w:val="en-US"/>
        </w:rPr>
        <w:t>201</w:t>
      </w:r>
      <w:r>
        <w:rPr>
          <w:rFonts w:ascii="Calibri" w:hAnsi="Calibri"/>
          <w:b/>
          <w:lang w:val="en-US"/>
        </w:rPr>
        <w:t>1</w:t>
      </w:r>
    </w:p>
    <w:p w:rsidR="006A55EC" w:rsidRPr="00E7255D" w:rsidRDefault="006A55EC" w:rsidP="006A55EC">
      <w:pPr>
        <w:ind w:left="2160" w:firstLine="720"/>
        <w:rPr>
          <w:rFonts w:ascii="Calibri" w:hAnsi="Calibri"/>
          <w:lang w:val="en-US"/>
        </w:rPr>
      </w:pPr>
      <w:r w:rsidRPr="00E7255D">
        <w:rPr>
          <w:rFonts w:ascii="Calibri" w:hAnsi="Calibri"/>
          <w:lang w:val="en-US"/>
        </w:rPr>
        <w:t>B Flynn</w:t>
      </w:r>
      <w:r w:rsidRPr="00E7255D">
        <w:rPr>
          <w:rFonts w:ascii="Calibri" w:hAnsi="Calibri"/>
          <w:lang w:val="en-US"/>
        </w:rPr>
        <w:tab/>
      </w:r>
      <w:r>
        <w:rPr>
          <w:rFonts w:ascii="Calibri" w:hAnsi="Calibri"/>
          <w:lang w:val="en-US"/>
        </w:rPr>
        <w:t xml:space="preserve">          </w:t>
      </w:r>
      <w:r w:rsidRPr="0004578C">
        <w:rPr>
          <w:rFonts w:ascii="Calibri" w:hAnsi="Calibri"/>
          <w:lang w:val="en-US"/>
        </w:rPr>
        <w:t>€1,524</w:t>
      </w:r>
      <w:r>
        <w:rPr>
          <w:rFonts w:ascii="Calibri" w:hAnsi="Calibri"/>
          <w:lang w:val="en-US"/>
        </w:rPr>
        <w:tab/>
      </w:r>
      <w:r>
        <w:rPr>
          <w:rFonts w:ascii="Calibri" w:hAnsi="Calibri"/>
          <w:lang w:val="en-US"/>
        </w:rPr>
        <w:tab/>
      </w:r>
      <w:r w:rsidRPr="00E7255D">
        <w:rPr>
          <w:rFonts w:ascii="Calibri" w:hAnsi="Calibri"/>
          <w:lang w:val="en-US"/>
        </w:rPr>
        <w:t>B Flynn</w:t>
      </w:r>
      <w:r w:rsidRPr="00E7255D">
        <w:rPr>
          <w:rFonts w:ascii="Calibri" w:hAnsi="Calibri"/>
          <w:lang w:val="en-US"/>
        </w:rPr>
        <w:tab/>
      </w:r>
      <w:r w:rsidRPr="00E7255D">
        <w:rPr>
          <w:rFonts w:ascii="Calibri" w:hAnsi="Calibri"/>
          <w:u w:val="double"/>
          <w:lang w:val="en-US"/>
        </w:rPr>
        <w:t>€1,540</w:t>
      </w:r>
      <w:r>
        <w:rPr>
          <w:rFonts w:ascii="Calibri" w:hAnsi="Calibri"/>
          <w:lang w:val="en-US"/>
        </w:rPr>
        <w:tab/>
      </w:r>
      <w:r>
        <w:rPr>
          <w:rFonts w:ascii="Calibri" w:hAnsi="Calibri"/>
          <w:lang w:val="en-US"/>
        </w:rPr>
        <w:tab/>
      </w:r>
      <w:r>
        <w:rPr>
          <w:rFonts w:ascii="Calibri" w:hAnsi="Calibri"/>
          <w:lang w:val="en-US"/>
        </w:rPr>
        <w:tab/>
        <w:t xml:space="preserve">                     </w:t>
      </w:r>
    </w:p>
    <w:p w:rsidR="006A55EC" w:rsidRPr="00E7255D" w:rsidRDefault="006A55EC" w:rsidP="006A55EC">
      <w:pPr>
        <w:ind w:left="2160" w:firstLine="720"/>
        <w:rPr>
          <w:rFonts w:ascii="Calibri" w:hAnsi="Calibri"/>
          <w:lang w:val="en-US"/>
        </w:rPr>
      </w:pPr>
      <w:r>
        <w:rPr>
          <w:rFonts w:ascii="Calibri" w:hAnsi="Calibri"/>
          <w:lang w:val="en-US"/>
        </w:rPr>
        <w:t xml:space="preserve">M </w:t>
      </w:r>
      <w:proofErr w:type="gramStart"/>
      <w:r>
        <w:rPr>
          <w:rFonts w:ascii="Calibri" w:hAnsi="Calibri"/>
          <w:lang w:val="en-US"/>
        </w:rPr>
        <w:t xml:space="preserve">McCarthy  </w:t>
      </w:r>
      <w:r w:rsidRPr="0004578C">
        <w:rPr>
          <w:rFonts w:ascii="Calibri" w:hAnsi="Calibri"/>
          <w:u w:val="double"/>
          <w:lang w:val="en-US"/>
        </w:rPr>
        <w:t>€</w:t>
      </w:r>
      <w:proofErr w:type="gramEnd"/>
      <w:r w:rsidRPr="0004578C">
        <w:rPr>
          <w:rFonts w:ascii="Calibri" w:hAnsi="Calibri"/>
          <w:u w:val="double"/>
          <w:lang w:val="en-US"/>
        </w:rPr>
        <w:t xml:space="preserve">   385</w:t>
      </w:r>
      <w:r w:rsidRPr="00974359">
        <w:rPr>
          <w:rFonts w:ascii="Calibri" w:hAnsi="Calibri"/>
          <w:lang w:val="en-US"/>
        </w:rPr>
        <w:t xml:space="preserve">           </w:t>
      </w:r>
      <w:r>
        <w:rPr>
          <w:rFonts w:ascii="Calibri" w:hAnsi="Calibri"/>
          <w:lang w:val="en-US"/>
        </w:rPr>
        <w:t xml:space="preserve">                         </w:t>
      </w:r>
      <w:r w:rsidRPr="00974359">
        <w:rPr>
          <w:rFonts w:ascii="Calibri" w:hAnsi="Calibri"/>
          <w:lang w:val="en-US"/>
        </w:rPr>
        <w:t xml:space="preserve"> </w:t>
      </w:r>
      <w:r w:rsidRPr="00E7255D">
        <w:rPr>
          <w:rFonts w:ascii="Calibri" w:hAnsi="Calibri"/>
          <w:u w:val="double"/>
          <w:lang w:val="en-US"/>
        </w:rPr>
        <w:t>€1,540</w:t>
      </w:r>
      <w:r w:rsidRPr="00974359">
        <w:rPr>
          <w:rFonts w:ascii="Calibri" w:hAnsi="Calibri"/>
          <w:lang w:val="en-US"/>
        </w:rPr>
        <w:t xml:space="preserve">                                                                                                                                           </w:t>
      </w:r>
    </w:p>
    <w:p w:rsidR="006A55EC" w:rsidRPr="0004578C" w:rsidRDefault="006A55EC" w:rsidP="006A55EC">
      <w:pPr>
        <w:ind w:left="720"/>
        <w:rPr>
          <w:rFonts w:ascii="Calibri" w:hAnsi="Calibri"/>
          <w:u w:val="double"/>
          <w:lang w:val="en-US"/>
        </w:rPr>
      </w:pPr>
      <w:r>
        <w:rPr>
          <w:rFonts w:ascii="Calibri" w:hAnsi="Calibri"/>
          <w:lang w:val="en-US"/>
        </w:rPr>
        <w:t xml:space="preserve">                                                                   </w:t>
      </w:r>
      <w:r w:rsidRPr="0004578C">
        <w:rPr>
          <w:rFonts w:ascii="Calibri" w:hAnsi="Calibri"/>
          <w:u w:val="double"/>
          <w:lang w:val="en-US"/>
        </w:rPr>
        <w:t>€1,909</w:t>
      </w:r>
    </w:p>
    <w:p w:rsidR="006A55EC" w:rsidRPr="00E7255D" w:rsidRDefault="006A55EC" w:rsidP="006A55EC">
      <w:pPr>
        <w:ind w:left="720"/>
        <w:rPr>
          <w:rFonts w:ascii="Calibri" w:hAnsi="Calibri"/>
          <w:lang w:val="en-US"/>
        </w:rPr>
      </w:pPr>
    </w:p>
    <w:p w:rsidR="006A55EC" w:rsidRPr="00D32B87" w:rsidRDefault="006A55EC" w:rsidP="006A55EC">
      <w:pPr>
        <w:ind w:left="720"/>
        <w:rPr>
          <w:rFonts w:ascii="Calibri" w:hAnsi="Calibri"/>
          <w:b/>
          <w:lang w:val="en-US"/>
        </w:rPr>
      </w:pPr>
      <w:r w:rsidRPr="00D32B87">
        <w:rPr>
          <w:rFonts w:ascii="Calibri" w:hAnsi="Calibri"/>
          <w:b/>
          <w:lang w:val="en-US"/>
        </w:rPr>
        <w:t>20)</w:t>
      </w:r>
      <w:r w:rsidRPr="00D32B87">
        <w:rPr>
          <w:rFonts w:ascii="Calibri" w:hAnsi="Calibri"/>
          <w:b/>
          <w:lang w:val="en-US"/>
        </w:rPr>
        <w:tab/>
        <w:t>IMMA DEVELOPMENT FOUNDATION</w:t>
      </w:r>
    </w:p>
    <w:p w:rsidR="006A55EC" w:rsidRPr="00D32B87" w:rsidRDefault="006A55EC" w:rsidP="006A55EC">
      <w:pPr>
        <w:tabs>
          <w:tab w:val="center" w:pos="4320"/>
          <w:tab w:val="right" w:pos="8640"/>
        </w:tabs>
        <w:jc w:val="both"/>
        <w:rPr>
          <w:rFonts w:ascii="Calibri" w:hAnsi="Calibri"/>
          <w:lang w:val="en-US"/>
        </w:rPr>
      </w:pPr>
    </w:p>
    <w:p w:rsidR="006A55EC" w:rsidRPr="00E7255D" w:rsidRDefault="006A55EC" w:rsidP="006A55EC">
      <w:pPr>
        <w:ind w:left="720"/>
        <w:jc w:val="both"/>
        <w:rPr>
          <w:rFonts w:ascii="Calibri" w:hAnsi="Calibri"/>
        </w:rPr>
      </w:pPr>
      <w:r w:rsidRPr="00D32B87">
        <w:rPr>
          <w:rFonts w:ascii="Calibri" w:hAnsi="Calibri"/>
        </w:rPr>
        <w:t>IMMA Development Foundation was set up in October 2004 as a Charitable Trust to ring fence any donations that may be received from private donations. At 31 December 2012 the balance owing by the Foundation to IMMA was €0. The accounts of IMMA and the IMMA Development Foundation are not consolidated and are available for viewing at IMMA.</w:t>
      </w:r>
    </w:p>
    <w:p w:rsidR="006A55EC" w:rsidRPr="00E7255D" w:rsidRDefault="006A55EC" w:rsidP="006A55EC">
      <w:pPr>
        <w:rPr>
          <w:rFonts w:ascii="Calibri" w:hAnsi="Calibri"/>
          <w:lang w:val="en-US"/>
        </w:rPr>
      </w:pPr>
    </w:p>
    <w:p w:rsidR="006A55EC" w:rsidRPr="00E7255D" w:rsidRDefault="006A55EC" w:rsidP="006A55EC">
      <w:pPr>
        <w:ind w:left="720"/>
        <w:rPr>
          <w:rFonts w:ascii="Calibri" w:hAnsi="Calibri"/>
          <w:lang w:val="en-US"/>
        </w:rPr>
      </w:pPr>
      <w:r w:rsidRPr="00E7255D">
        <w:rPr>
          <w:rFonts w:ascii="Calibri" w:hAnsi="Calibri"/>
          <w:b/>
          <w:lang w:val="en-US"/>
        </w:rPr>
        <w:t>21)</w:t>
      </w:r>
      <w:r w:rsidRPr="00E7255D">
        <w:rPr>
          <w:rFonts w:ascii="Calibri" w:hAnsi="Calibri"/>
          <w:lang w:val="en-US"/>
        </w:rPr>
        <w:tab/>
      </w:r>
      <w:r w:rsidRPr="003F649C">
        <w:rPr>
          <w:rFonts w:ascii="Calibri" w:hAnsi="Calibri"/>
          <w:b/>
          <w:lang w:val="en-US"/>
        </w:rPr>
        <w:t>APPROVAL OF FINANCIAL STATEMENTS</w:t>
      </w:r>
    </w:p>
    <w:p w:rsidR="006A55EC" w:rsidRPr="00E7255D" w:rsidRDefault="006A55EC" w:rsidP="006A55EC">
      <w:pPr>
        <w:ind w:left="720"/>
        <w:rPr>
          <w:rFonts w:ascii="Calibri" w:hAnsi="Calibri"/>
          <w:lang w:val="en-US"/>
        </w:rPr>
      </w:pPr>
      <w:r w:rsidRPr="00E7255D">
        <w:rPr>
          <w:rFonts w:ascii="Calibri" w:hAnsi="Calibri"/>
          <w:lang w:val="en-US"/>
        </w:rPr>
        <w:t xml:space="preserve">The Financial Statements were approved by the Board on </w:t>
      </w:r>
      <w:r>
        <w:rPr>
          <w:rFonts w:ascii="Calibri" w:hAnsi="Calibri"/>
          <w:lang w:val="en-US"/>
        </w:rPr>
        <w:t>7 June 2013</w:t>
      </w:r>
    </w:p>
    <w:p w:rsidR="006A55EC" w:rsidRPr="00E7255D" w:rsidRDefault="006A55EC" w:rsidP="006A55EC">
      <w:pPr>
        <w:ind w:left="720"/>
        <w:rPr>
          <w:rFonts w:ascii="Calibri" w:hAnsi="Calibri"/>
          <w:lang w:val="en-US"/>
        </w:rPr>
      </w:pPr>
    </w:p>
    <w:p w:rsidR="006A55EC" w:rsidRPr="00F276D1" w:rsidRDefault="006A55EC"/>
    <w:sectPr w:rsidR="006A55EC" w:rsidRPr="00F276D1" w:rsidSect="007520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35" w:rsidRDefault="00D20B35">
      <w:pPr>
        <w:spacing w:after="0" w:line="240" w:lineRule="auto"/>
      </w:pPr>
      <w:r>
        <w:separator/>
      </w:r>
    </w:p>
  </w:endnote>
  <w:endnote w:type="continuationSeparator" w:id="0">
    <w:p w:rsidR="00D20B35" w:rsidRDefault="00D2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etaNormal">
    <w:panose1 w:val="00000400000000000000"/>
    <w:charset w:val="00"/>
    <w:family w:val="auto"/>
    <w:pitch w:val="variable"/>
    <w:sig w:usb0="00000003" w:usb1="00000000" w:usb2="00000000" w:usb3="00000000" w:csb0="00000001" w:csb1="00000000"/>
  </w:font>
  <w:font w:name="ITC Franklin Gothic Book">
    <w:panose1 w:val="000B0500000000000000"/>
    <w:charset w:val="00"/>
    <w:family w:val="swiss"/>
    <w:notTrueType/>
    <w:pitch w:val="variable"/>
    <w:sig w:usb0="00000003" w:usb1="00000000" w:usb2="00000000" w:usb3="00000000" w:csb0="00000001" w:csb1="00000000"/>
  </w:font>
  <w:font w:name="PalatinoLinotype">
    <w:panose1 w:val="00000000000000000000"/>
    <w:charset w:val="00"/>
    <w:family w:val="auto"/>
    <w:notTrueType/>
    <w:pitch w:val="default"/>
    <w:sig w:usb0="00000003" w:usb1="00000000" w:usb2="00000000" w:usb3="00000000" w:csb0="00000001" w:csb1="00000000"/>
  </w:font>
  <w:font w:name="PalatinoLinotype,Bold">
    <w:panose1 w:val="00000000000000000000"/>
    <w:charset w:val="00"/>
    <w:family w:val="auto"/>
    <w:notTrueType/>
    <w:pitch w:val="default"/>
    <w:sig w:usb0="00000003" w:usb1="00000000" w:usb2="00000000" w:usb3="00000000" w:csb0="00000001" w:csb1="00000000"/>
  </w:font>
  <w:font w:name="PalatinoLinotype,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E9" w:rsidRDefault="002D06C2" w:rsidP="00D14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3E9" w:rsidRDefault="00EA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E9" w:rsidRDefault="00EA3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2A" w:rsidRDefault="00EA3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35" w:rsidRDefault="00D20B35">
      <w:pPr>
        <w:spacing w:after="0" w:line="240" w:lineRule="auto"/>
      </w:pPr>
      <w:r>
        <w:separator/>
      </w:r>
    </w:p>
  </w:footnote>
  <w:footnote w:type="continuationSeparator" w:id="0">
    <w:p w:rsidR="00D20B35" w:rsidRDefault="00D20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2A" w:rsidRDefault="00EA3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E9" w:rsidRDefault="00EA3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E9" w:rsidRDefault="00EA3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147"/>
    <w:multiLevelType w:val="hybridMultilevel"/>
    <w:tmpl w:val="24320C2E"/>
    <w:lvl w:ilvl="0" w:tplc="0616F2F4">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3E755E6"/>
    <w:multiLevelType w:val="hybridMultilevel"/>
    <w:tmpl w:val="81181570"/>
    <w:lvl w:ilvl="0" w:tplc="EBD87F5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BE5D2C"/>
    <w:multiLevelType w:val="singleLevel"/>
    <w:tmpl w:val="B81C816A"/>
    <w:lvl w:ilvl="0">
      <w:start w:val="17"/>
      <w:numFmt w:val="decimal"/>
      <w:lvlText w:val="%1)"/>
      <w:lvlJc w:val="left"/>
      <w:pPr>
        <w:tabs>
          <w:tab w:val="num" w:pos="720"/>
        </w:tabs>
        <w:ind w:left="720" w:hanging="720"/>
      </w:pPr>
      <w:rPr>
        <w:rFonts w:hint="default"/>
      </w:rPr>
    </w:lvl>
  </w:abstractNum>
  <w:abstractNum w:abstractNumId="3">
    <w:nsid w:val="073368D6"/>
    <w:multiLevelType w:val="singleLevel"/>
    <w:tmpl w:val="4FA26A10"/>
    <w:lvl w:ilvl="0">
      <w:start w:val="15"/>
      <w:numFmt w:val="decimal"/>
      <w:lvlText w:val="%1)"/>
      <w:lvlJc w:val="left"/>
      <w:pPr>
        <w:tabs>
          <w:tab w:val="num" w:pos="735"/>
        </w:tabs>
        <w:ind w:left="735" w:hanging="735"/>
      </w:pPr>
      <w:rPr>
        <w:rFonts w:hint="default"/>
      </w:rPr>
    </w:lvl>
  </w:abstractNum>
  <w:abstractNum w:abstractNumId="4">
    <w:nsid w:val="08B419C7"/>
    <w:multiLevelType w:val="hybridMultilevel"/>
    <w:tmpl w:val="0AB40C46"/>
    <w:lvl w:ilvl="0" w:tplc="875A098E">
      <w:start w:val="1"/>
      <w:numFmt w:val="lowerLetter"/>
      <w:lvlText w:val="%1."/>
      <w:lvlJc w:val="left"/>
      <w:pPr>
        <w:ind w:left="1125" w:hanging="360"/>
      </w:pPr>
      <w:rPr>
        <w:rFonts w:hint="default"/>
      </w:rPr>
    </w:lvl>
    <w:lvl w:ilvl="1" w:tplc="18090019" w:tentative="1">
      <w:start w:val="1"/>
      <w:numFmt w:val="lowerLetter"/>
      <w:lvlText w:val="%2."/>
      <w:lvlJc w:val="left"/>
      <w:pPr>
        <w:ind w:left="1845" w:hanging="360"/>
      </w:pPr>
    </w:lvl>
    <w:lvl w:ilvl="2" w:tplc="1809001B" w:tentative="1">
      <w:start w:val="1"/>
      <w:numFmt w:val="lowerRoman"/>
      <w:lvlText w:val="%3."/>
      <w:lvlJc w:val="right"/>
      <w:pPr>
        <w:ind w:left="2565" w:hanging="180"/>
      </w:pPr>
    </w:lvl>
    <w:lvl w:ilvl="3" w:tplc="1809000F" w:tentative="1">
      <w:start w:val="1"/>
      <w:numFmt w:val="decimal"/>
      <w:lvlText w:val="%4."/>
      <w:lvlJc w:val="left"/>
      <w:pPr>
        <w:ind w:left="3285" w:hanging="360"/>
      </w:pPr>
    </w:lvl>
    <w:lvl w:ilvl="4" w:tplc="18090019" w:tentative="1">
      <w:start w:val="1"/>
      <w:numFmt w:val="lowerLetter"/>
      <w:lvlText w:val="%5."/>
      <w:lvlJc w:val="left"/>
      <w:pPr>
        <w:ind w:left="4005" w:hanging="360"/>
      </w:pPr>
    </w:lvl>
    <w:lvl w:ilvl="5" w:tplc="1809001B" w:tentative="1">
      <w:start w:val="1"/>
      <w:numFmt w:val="lowerRoman"/>
      <w:lvlText w:val="%6."/>
      <w:lvlJc w:val="right"/>
      <w:pPr>
        <w:ind w:left="4725" w:hanging="180"/>
      </w:pPr>
    </w:lvl>
    <w:lvl w:ilvl="6" w:tplc="1809000F" w:tentative="1">
      <w:start w:val="1"/>
      <w:numFmt w:val="decimal"/>
      <w:lvlText w:val="%7."/>
      <w:lvlJc w:val="left"/>
      <w:pPr>
        <w:ind w:left="5445" w:hanging="360"/>
      </w:pPr>
    </w:lvl>
    <w:lvl w:ilvl="7" w:tplc="18090019" w:tentative="1">
      <w:start w:val="1"/>
      <w:numFmt w:val="lowerLetter"/>
      <w:lvlText w:val="%8."/>
      <w:lvlJc w:val="left"/>
      <w:pPr>
        <w:ind w:left="6165" w:hanging="360"/>
      </w:pPr>
    </w:lvl>
    <w:lvl w:ilvl="8" w:tplc="1809001B" w:tentative="1">
      <w:start w:val="1"/>
      <w:numFmt w:val="lowerRoman"/>
      <w:lvlText w:val="%9."/>
      <w:lvlJc w:val="right"/>
      <w:pPr>
        <w:ind w:left="6885" w:hanging="180"/>
      </w:pPr>
    </w:lvl>
  </w:abstractNum>
  <w:abstractNum w:abstractNumId="5">
    <w:nsid w:val="0B347ECB"/>
    <w:multiLevelType w:val="singleLevel"/>
    <w:tmpl w:val="08090011"/>
    <w:lvl w:ilvl="0">
      <w:start w:val="13"/>
      <w:numFmt w:val="decimal"/>
      <w:lvlText w:val="%1)"/>
      <w:lvlJc w:val="left"/>
      <w:pPr>
        <w:tabs>
          <w:tab w:val="num" w:pos="360"/>
        </w:tabs>
        <w:ind w:left="360" w:hanging="360"/>
      </w:pPr>
      <w:rPr>
        <w:rFonts w:hint="default"/>
      </w:rPr>
    </w:lvl>
  </w:abstractNum>
  <w:abstractNum w:abstractNumId="6">
    <w:nsid w:val="11230DD7"/>
    <w:multiLevelType w:val="hybridMultilevel"/>
    <w:tmpl w:val="53380EF0"/>
    <w:lvl w:ilvl="0" w:tplc="5C1C3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2C85"/>
    <w:multiLevelType w:val="hybridMultilevel"/>
    <w:tmpl w:val="3712FA8C"/>
    <w:lvl w:ilvl="0" w:tplc="5C1C3B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DC442E"/>
    <w:multiLevelType w:val="multilevel"/>
    <w:tmpl w:val="544E89AE"/>
    <w:lvl w:ilvl="0">
      <w:start w:val="12"/>
      <w:numFmt w:val="bullet"/>
      <w:lvlText w:val="-"/>
      <w:lvlJc w:val="left"/>
      <w:pPr>
        <w:tabs>
          <w:tab w:val="num" w:pos="1080"/>
        </w:tabs>
        <w:ind w:left="1080" w:hanging="7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66E28B7"/>
    <w:multiLevelType w:val="hybridMultilevel"/>
    <w:tmpl w:val="9B3CEE22"/>
    <w:lvl w:ilvl="0" w:tplc="C4F0C24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E666017"/>
    <w:multiLevelType w:val="hybridMultilevel"/>
    <w:tmpl w:val="121E7A0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1">
    <w:nsid w:val="20AD547A"/>
    <w:multiLevelType w:val="hybridMultilevel"/>
    <w:tmpl w:val="C1F21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5D062A"/>
    <w:multiLevelType w:val="hybridMultilevel"/>
    <w:tmpl w:val="B17A3544"/>
    <w:lvl w:ilvl="0" w:tplc="1F86B0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00661F"/>
    <w:multiLevelType w:val="hybridMultilevel"/>
    <w:tmpl w:val="A216A5DC"/>
    <w:lvl w:ilvl="0" w:tplc="C50020A4">
      <w:start w:val="2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76D4D77"/>
    <w:multiLevelType w:val="singleLevel"/>
    <w:tmpl w:val="3EF22AB4"/>
    <w:lvl w:ilvl="0">
      <w:start w:val="20"/>
      <w:numFmt w:val="decimal"/>
      <w:lvlText w:val="%1)"/>
      <w:lvlJc w:val="left"/>
      <w:pPr>
        <w:tabs>
          <w:tab w:val="num" w:pos="735"/>
        </w:tabs>
        <w:ind w:left="735" w:hanging="735"/>
      </w:pPr>
      <w:rPr>
        <w:rFonts w:hint="default"/>
      </w:rPr>
    </w:lvl>
  </w:abstractNum>
  <w:abstractNum w:abstractNumId="15">
    <w:nsid w:val="29C767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CF61533"/>
    <w:multiLevelType w:val="hybridMultilevel"/>
    <w:tmpl w:val="FBCEAC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5372ADF"/>
    <w:multiLevelType w:val="hybridMultilevel"/>
    <w:tmpl w:val="66229B4C"/>
    <w:lvl w:ilvl="0" w:tplc="A06029EA">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3B468D"/>
    <w:multiLevelType w:val="singleLevel"/>
    <w:tmpl w:val="A10E3A2A"/>
    <w:lvl w:ilvl="0">
      <w:start w:val="11"/>
      <w:numFmt w:val="decimal"/>
      <w:lvlText w:val="%1)"/>
      <w:lvlJc w:val="left"/>
      <w:pPr>
        <w:tabs>
          <w:tab w:val="num" w:pos="720"/>
        </w:tabs>
        <w:ind w:left="720" w:hanging="720"/>
      </w:pPr>
      <w:rPr>
        <w:rFonts w:hint="default"/>
      </w:rPr>
    </w:lvl>
  </w:abstractNum>
  <w:abstractNum w:abstractNumId="19">
    <w:nsid w:val="3B5318A7"/>
    <w:multiLevelType w:val="hybridMultilevel"/>
    <w:tmpl w:val="0248FA94"/>
    <w:lvl w:ilvl="0" w:tplc="08E46284">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64347A"/>
    <w:multiLevelType w:val="singleLevel"/>
    <w:tmpl w:val="08090011"/>
    <w:lvl w:ilvl="0">
      <w:start w:val="16"/>
      <w:numFmt w:val="decimal"/>
      <w:lvlText w:val="%1)"/>
      <w:lvlJc w:val="left"/>
      <w:pPr>
        <w:tabs>
          <w:tab w:val="num" w:pos="360"/>
        </w:tabs>
        <w:ind w:left="360" w:hanging="360"/>
      </w:pPr>
      <w:rPr>
        <w:rFonts w:hint="default"/>
      </w:rPr>
    </w:lvl>
  </w:abstractNum>
  <w:abstractNum w:abstractNumId="21">
    <w:nsid w:val="45CF53C8"/>
    <w:multiLevelType w:val="hybridMultilevel"/>
    <w:tmpl w:val="C1928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801E5B"/>
    <w:multiLevelType w:val="hybridMultilevel"/>
    <w:tmpl w:val="6A408D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DE282D"/>
    <w:multiLevelType w:val="hybridMultilevel"/>
    <w:tmpl w:val="4A6C7108"/>
    <w:lvl w:ilvl="0" w:tplc="7622671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nsid w:val="491319C3"/>
    <w:multiLevelType w:val="multilevel"/>
    <w:tmpl w:val="84A8B66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DC2D65"/>
    <w:multiLevelType w:val="singleLevel"/>
    <w:tmpl w:val="5254F9CE"/>
    <w:lvl w:ilvl="0">
      <w:start w:val="9"/>
      <w:numFmt w:val="decimal"/>
      <w:lvlText w:val="%1)"/>
      <w:lvlJc w:val="left"/>
      <w:pPr>
        <w:tabs>
          <w:tab w:val="num" w:pos="720"/>
        </w:tabs>
        <w:ind w:left="720" w:hanging="720"/>
      </w:pPr>
      <w:rPr>
        <w:rFonts w:hint="default"/>
      </w:rPr>
    </w:lvl>
  </w:abstractNum>
  <w:abstractNum w:abstractNumId="26">
    <w:nsid w:val="4E9915A8"/>
    <w:multiLevelType w:val="hybridMultilevel"/>
    <w:tmpl w:val="A58ED816"/>
    <w:lvl w:ilvl="0" w:tplc="04080296">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7">
    <w:nsid w:val="511B2FF4"/>
    <w:multiLevelType w:val="hybridMultilevel"/>
    <w:tmpl w:val="CBD092FA"/>
    <w:lvl w:ilvl="0" w:tplc="5C1C3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7C0AAD"/>
    <w:multiLevelType w:val="singleLevel"/>
    <w:tmpl w:val="0809000F"/>
    <w:lvl w:ilvl="0">
      <w:start w:val="1"/>
      <w:numFmt w:val="decimal"/>
      <w:lvlText w:val="%1."/>
      <w:lvlJc w:val="left"/>
      <w:pPr>
        <w:tabs>
          <w:tab w:val="num" w:pos="360"/>
        </w:tabs>
        <w:ind w:left="360" w:hanging="360"/>
      </w:pPr>
    </w:lvl>
  </w:abstractNum>
  <w:abstractNum w:abstractNumId="29">
    <w:nsid w:val="57F34F13"/>
    <w:multiLevelType w:val="hybridMultilevel"/>
    <w:tmpl w:val="EF9613B0"/>
    <w:lvl w:ilvl="0" w:tplc="B9800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8F20A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5B1A3C93"/>
    <w:multiLevelType w:val="hybridMultilevel"/>
    <w:tmpl w:val="6706E13E"/>
    <w:lvl w:ilvl="0" w:tplc="A86827F0">
      <w:start w:val="20"/>
      <w:numFmt w:val="decimal"/>
      <w:lvlText w:val="%1)"/>
      <w:lvlJc w:val="left"/>
      <w:pPr>
        <w:tabs>
          <w:tab w:val="num" w:pos="1335"/>
        </w:tabs>
        <w:ind w:left="1335" w:hanging="6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1D127F"/>
    <w:multiLevelType w:val="singleLevel"/>
    <w:tmpl w:val="08090011"/>
    <w:lvl w:ilvl="0">
      <w:start w:val="16"/>
      <w:numFmt w:val="decimal"/>
      <w:lvlText w:val="%1)"/>
      <w:lvlJc w:val="left"/>
      <w:pPr>
        <w:tabs>
          <w:tab w:val="num" w:pos="360"/>
        </w:tabs>
        <w:ind w:left="360" w:hanging="360"/>
      </w:pPr>
      <w:rPr>
        <w:rFonts w:hint="default"/>
      </w:rPr>
    </w:lvl>
  </w:abstractNum>
  <w:abstractNum w:abstractNumId="33">
    <w:nsid w:val="63C00728"/>
    <w:multiLevelType w:val="hybridMultilevel"/>
    <w:tmpl w:val="9C3E9D08"/>
    <w:lvl w:ilvl="0" w:tplc="D996F4CA">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64C4B94"/>
    <w:multiLevelType w:val="hybridMultilevel"/>
    <w:tmpl w:val="310E6822"/>
    <w:lvl w:ilvl="0" w:tplc="2F44ACBC">
      <w:start w:val="2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A4C2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B4C041C"/>
    <w:multiLevelType w:val="hybridMultilevel"/>
    <w:tmpl w:val="99BEBC36"/>
    <w:lvl w:ilvl="0" w:tplc="46D4C8B6">
      <w:start w:val="5"/>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7">
    <w:nsid w:val="6B626E29"/>
    <w:multiLevelType w:val="hybridMultilevel"/>
    <w:tmpl w:val="61A8D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A26A34"/>
    <w:multiLevelType w:val="hybridMultilevel"/>
    <w:tmpl w:val="2BEC7BA4"/>
    <w:lvl w:ilvl="0" w:tplc="5C1C3B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460844"/>
    <w:multiLevelType w:val="hybridMultilevel"/>
    <w:tmpl w:val="81181570"/>
    <w:lvl w:ilvl="0" w:tplc="EBD87F5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1326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2A02D1D"/>
    <w:multiLevelType w:val="hybridMultilevel"/>
    <w:tmpl w:val="F2B0E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473778"/>
    <w:multiLevelType w:val="hybridMultilevel"/>
    <w:tmpl w:val="52564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CE3DF1"/>
    <w:multiLevelType w:val="hybridMultilevel"/>
    <w:tmpl w:val="81181570"/>
    <w:lvl w:ilvl="0" w:tplc="EBD87F5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11"/>
  </w:num>
  <w:num w:numId="3">
    <w:abstractNumId w:val="21"/>
  </w:num>
  <w:num w:numId="4">
    <w:abstractNumId w:val="42"/>
  </w:num>
  <w:num w:numId="5">
    <w:abstractNumId w:val="41"/>
  </w:num>
  <w:num w:numId="6">
    <w:abstractNumId w:val="37"/>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num>
  <w:num w:numId="10">
    <w:abstractNumId w:val="3"/>
  </w:num>
  <w:num w:numId="11">
    <w:abstractNumId w:val="14"/>
  </w:num>
  <w:num w:numId="12">
    <w:abstractNumId w:val="8"/>
  </w:num>
  <w:num w:numId="13">
    <w:abstractNumId w:val="25"/>
  </w:num>
  <w:num w:numId="14">
    <w:abstractNumId w:val="32"/>
  </w:num>
  <w:num w:numId="15">
    <w:abstractNumId w:val="20"/>
  </w:num>
  <w:num w:numId="16">
    <w:abstractNumId w:val="5"/>
  </w:num>
  <w:num w:numId="17">
    <w:abstractNumId w:val="18"/>
  </w:num>
  <w:num w:numId="18">
    <w:abstractNumId w:val="28"/>
  </w:num>
  <w:num w:numId="19">
    <w:abstractNumId w:val="30"/>
  </w:num>
  <w:num w:numId="20">
    <w:abstractNumId w:val="35"/>
  </w:num>
  <w:num w:numId="21">
    <w:abstractNumId w:val="15"/>
  </w:num>
  <w:num w:numId="22">
    <w:abstractNumId w:val="40"/>
  </w:num>
  <w:num w:numId="23">
    <w:abstractNumId w:val="31"/>
  </w:num>
  <w:num w:numId="24">
    <w:abstractNumId w:val="34"/>
  </w:num>
  <w:num w:numId="25">
    <w:abstractNumId w:val="13"/>
  </w:num>
  <w:num w:numId="26">
    <w:abstractNumId w:val="19"/>
  </w:num>
  <w:num w:numId="27">
    <w:abstractNumId w:val="33"/>
  </w:num>
  <w:num w:numId="28">
    <w:abstractNumId w:val="7"/>
  </w:num>
  <w:num w:numId="29">
    <w:abstractNumId w:val="27"/>
  </w:num>
  <w:num w:numId="30">
    <w:abstractNumId w:val="6"/>
  </w:num>
  <w:num w:numId="31">
    <w:abstractNumId w:val="38"/>
  </w:num>
  <w:num w:numId="32">
    <w:abstractNumId w:val="22"/>
  </w:num>
  <w:num w:numId="33">
    <w:abstractNumId w:val="23"/>
  </w:num>
  <w:num w:numId="34">
    <w:abstractNumId w:val="0"/>
  </w:num>
  <w:num w:numId="35">
    <w:abstractNumId w:val="39"/>
  </w:num>
  <w:num w:numId="36">
    <w:abstractNumId w:val="1"/>
  </w:num>
  <w:num w:numId="37">
    <w:abstractNumId w:val="43"/>
  </w:num>
  <w:num w:numId="38">
    <w:abstractNumId w:val="26"/>
  </w:num>
  <w:num w:numId="39">
    <w:abstractNumId w:val="29"/>
  </w:num>
  <w:num w:numId="40">
    <w:abstractNumId w:val="9"/>
  </w:num>
  <w:num w:numId="41">
    <w:abstractNumId w:val="12"/>
  </w:num>
  <w:num w:numId="42">
    <w:abstractNumId w:val="4"/>
  </w:num>
  <w:num w:numId="43">
    <w:abstractNumId w:val="3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FF"/>
    <w:rsid w:val="0018653F"/>
    <w:rsid w:val="00212035"/>
    <w:rsid w:val="002B2609"/>
    <w:rsid w:val="002D06C2"/>
    <w:rsid w:val="002E5C9D"/>
    <w:rsid w:val="00310137"/>
    <w:rsid w:val="00395F0E"/>
    <w:rsid w:val="003A1D11"/>
    <w:rsid w:val="003B1426"/>
    <w:rsid w:val="00513D93"/>
    <w:rsid w:val="00532B15"/>
    <w:rsid w:val="00533914"/>
    <w:rsid w:val="00583521"/>
    <w:rsid w:val="005852FF"/>
    <w:rsid w:val="00586655"/>
    <w:rsid w:val="005B452F"/>
    <w:rsid w:val="005D6941"/>
    <w:rsid w:val="00650EAC"/>
    <w:rsid w:val="006A55EC"/>
    <w:rsid w:val="007520AC"/>
    <w:rsid w:val="00763F91"/>
    <w:rsid w:val="0077129F"/>
    <w:rsid w:val="00846B6D"/>
    <w:rsid w:val="008856EE"/>
    <w:rsid w:val="0095276C"/>
    <w:rsid w:val="009C35A1"/>
    <w:rsid w:val="009E28FF"/>
    <w:rsid w:val="009F5168"/>
    <w:rsid w:val="00A102EE"/>
    <w:rsid w:val="00A446AA"/>
    <w:rsid w:val="00A83DBF"/>
    <w:rsid w:val="00AE13D4"/>
    <w:rsid w:val="00AE542D"/>
    <w:rsid w:val="00B96D5B"/>
    <w:rsid w:val="00BC009C"/>
    <w:rsid w:val="00BE2210"/>
    <w:rsid w:val="00C90226"/>
    <w:rsid w:val="00D20B35"/>
    <w:rsid w:val="00D52D80"/>
    <w:rsid w:val="00DF0AC0"/>
    <w:rsid w:val="00E60C30"/>
    <w:rsid w:val="00EA3FE2"/>
    <w:rsid w:val="00EA6402"/>
    <w:rsid w:val="00ED09E5"/>
    <w:rsid w:val="00F276D1"/>
    <w:rsid w:val="00F368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5EC"/>
    <w:pPr>
      <w:keepNext/>
      <w:spacing w:before="240" w:after="60" w:line="240" w:lineRule="auto"/>
      <w:outlineLvl w:val="0"/>
    </w:pPr>
    <w:rPr>
      <w:rFonts w:ascii="Cambria" w:eastAsia="Times New Roman" w:hAnsi="Cambria" w:cs="Times New Roman"/>
      <w:b/>
      <w:bCs/>
      <w:kern w:val="32"/>
      <w:sz w:val="32"/>
      <w:szCs w:val="32"/>
      <w:lang w:val="en-GB" w:eastAsia="x-none"/>
    </w:rPr>
  </w:style>
  <w:style w:type="paragraph" w:styleId="Heading3">
    <w:name w:val="heading 3"/>
    <w:basedOn w:val="Normal"/>
    <w:next w:val="Normal"/>
    <w:link w:val="Heading3Char"/>
    <w:qFormat/>
    <w:rsid w:val="006A55EC"/>
    <w:pPr>
      <w:keepNext/>
      <w:spacing w:after="0" w:line="240" w:lineRule="auto"/>
      <w:outlineLvl w:val="2"/>
    </w:pPr>
    <w:rPr>
      <w:rFonts w:ascii="Times New Roman" w:eastAsia="Times New Roman" w:hAnsi="Times New Roman" w:cs="Times New Roman"/>
      <w:sz w:val="24"/>
      <w:szCs w:val="24"/>
      <w:u w:val="single"/>
      <w:lang w:val="en-GB" w:eastAsia="x-none"/>
    </w:rPr>
  </w:style>
  <w:style w:type="paragraph" w:styleId="Heading4">
    <w:name w:val="heading 4"/>
    <w:basedOn w:val="Normal"/>
    <w:next w:val="Normal"/>
    <w:link w:val="Heading4Char"/>
    <w:qFormat/>
    <w:rsid w:val="006A55EC"/>
    <w:pPr>
      <w:keepNext/>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Heading6">
    <w:name w:val="heading 6"/>
    <w:basedOn w:val="Normal"/>
    <w:next w:val="Normal"/>
    <w:link w:val="Heading6Char"/>
    <w:qFormat/>
    <w:rsid w:val="006A55EC"/>
    <w:pPr>
      <w:keepNext/>
      <w:spacing w:after="0" w:line="360" w:lineRule="auto"/>
      <w:outlineLvl w:val="5"/>
    </w:pPr>
    <w:rPr>
      <w:rFonts w:ascii="Palatino Linotype" w:eastAsia="Times New Roman" w:hAnsi="Palatino Linotype" w:cs="Times New Roman"/>
      <w:b/>
      <w:bCs/>
      <w:sz w:val="26"/>
      <w:szCs w:val="24"/>
      <w:lang w:val="en-GB" w:eastAsia="x-none"/>
    </w:rPr>
  </w:style>
  <w:style w:type="paragraph" w:styleId="Heading7">
    <w:name w:val="heading 7"/>
    <w:basedOn w:val="Normal"/>
    <w:next w:val="Normal"/>
    <w:link w:val="Heading7Char"/>
    <w:qFormat/>
    <w:rsid w:val="006A55EC"/>
    <w:pPr>
      <w:spacing w:before="240" w:after="60" w:line="240" w:lineRule="auto"/>
      <w:outlineLvl w:val="6"/>
    </w:pPr>
    <w:rPr>
      <w:rFonts w:ascii="Calibri" w:eastAsia="Times New Roman" w:hAnsi="Calibri" w:cs="Times New Roman"/>
      <w:sz w:val="24"/>
      <w:szCs w:val="24"/>
      <w:lang w:val="en-GB" w:eastAsia="x-none"/>
    </w:rPr>
  </w:style>
  <w:style w:type="paragraph" w:styleId="Heading9">
    <w:name w:val="heading 9"/>
    <w:basedOn w:val="Normal"/>
    <w:next w:val="Normal"/>
    <w:link w:val="Heading9Char"/>
    <w:qFormat/>
    <w:rsid w:val="006A55EC"/>
    <w:pPr>
      <w:spacing w:before="240" w:after="60" w:line="240" w:lineRule="auto"/>
      <w:outlineLvl w:val="8"/>
    </w:pPr>
    <w:rPr>
      <w:rFonts w:ascii="Cambria" w:eastAsia="Times New Roman" w:hAnsi="Cambria"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446AA"/>
    <w:rPr>
      <w:color w:val="0000FF" w:themeColor="hyperlink"/>
      <w:u w:val="single"/>
    </w:rPr>
  </w:style>
  <w:style w:type="paragraph" w:styleId="BalloonText">
    <w:name w:val="Balloon Text"/>
    <w:basedOn w:val="Normal"/>
    <w:link w:val="BalloonTextChar"/>
    <w:unhideWhenUsed/>
    <w:rsid w:val="00A4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46AA"/>
    <w:rPr>
      <w:rFonts w:ascii="Tahoma" w:hAnsi="Tahoma" w:cs="Tahoma"/>
      <w:sz w:val="16"/>
      <w:szCs w:val="16"/>
    </w:rPr>
  </w:style>
  <w:style w:type="paragraph" w:styleId="ListParagraph">
    <w:name w:val="List Paragraph"/>
    <w:basedOn w:val="Normal"/>
    <w:uiPriority w:val="34"/>
    <w:qFormat/>
    <w:rsid w:val="00E60C30"/>
    <w:pPr>
      <w:spacing w:after="0" w:line="240" w:lineRule="auto"/>
      <w:ind w:left="720"/>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6A55EC"/>
    <w:rPr>
      <w:rFonts w:ascii="Cambria" w:eastAsia="Times New Roman" w:hAnsi="Cambria" w:cs="Times New Roman"/>
      <w:b/>
      <w:bCs/>
      <w:kern w:val="32"/>
      <w:sz w:val="32"/>
      <w:szCs w:val="32"/>
      <w:lang w:val="en-GB" w:eastAsia="x-none"/>
    </w:rPr>
  </w:style>
  <w:style w:type="character" w:customStyle="1" w:styleId="Heading3Char">
    <w:name w:val="Heading 3 Char"/>
    <w:basedOn w:val="DefaultParagraphFont"/>
    <w:link w:val="Heading3"/>
    <w:rsid w:val="006A55EC"/>
    <w:rPr>
      <w:rFonts w:ascii="Times New Roman" w:eastAsia="Times New Roman" w:hAnsi="Times New Roman" w:cs="Times New Roman"/>
      <w:sz w:val="24"/>
      <w:szCs w:val="24"/>
      <w:u w:val="single"/>
      <w:lang w:val="en-GB" w:eastAsia="x-none"/>
    </w:rPr>
  </w:style>
  <w:style w:type="character" w:customStyle="1" w:styleId="Heading4Char">
    <w:name w:val="Heading 4 Char"/>
    <w:basedOn w:val="DefaultParagraphFont"/>
    <w:link w:val="Heading4"/>
    <w:rsid w:val="006A55EC"/>
    <w:rPr>
      <w:rFonts w:ascii="Times New Roman" w:eastAsia="Times New Roman" w:hAnsi="Times New Roman" w:cs="Times New Roman"/>
      <w:b/>
      <w:bCs/>
      <w:sz w:val="28"/>
      <w:szCs w:val="28"/>
      <w:lang w:val="en-GB" w:eastAsia="x-none"/>
    </w:rPr>
  </w:style>
  <w:style w:type="character" w:customStyle="1" w:styleId="Heading6Char">
    <w:name w:val="Heading 6 Char"/>
    <w:basedOn w:val="DefaultParagraphFont"/>
    <w:link w:val="Heading6"/>
    <w:rsid w:val="006A55EC"/>
    <w:rPr>
      <w:rFonts w:ascii="Palatino Linotype" w:eastAsia="Times New Roman" w:hAnsi="Palatino Linotype" w:cs="Times New Roman"/>
      <w:b/>
      <w:bCs/>
      <w:sz w:val="26"/>
      <w:szCs w:val="24"/>
      <w:lang w:val="en-GB" w:eastAsia="x-none"/>
    </w:rPr>
  </w:style>
  <w:style w:type="character" w:customStyle="1" w:styleId="Heading7Char">
    <w:name w:val="Heading 7 Char"/>
    <w:basedOn w:val="DefaultParagraphFont"/>
    <w:link w:val="Heading7"/>
    <w:rsid w:val="006A55EC"/>
    <w:rPr>
      <w:rFonts w:ascii="Calibri" w:eastAsia="Times New Roman" w:hAnsi="Calibri" w:cs="Times New Roman"/>
      <w:sz w:val="24"/>
      <w:szCs w:val="24"/>
      <w:lang w:val="en-GB" w:eastAsia="x-none"/>
    </w:rPr>
  </w:style>
  <w:style w:type="character" w:customStyle="1" w:styleId="Heading9Char">
    <w:name w:val="Heading 9 Char"/>
    <w:basedOn w:val="DefaultParagraphFont"/>
    <w:link w:val="Heading9"/>
    <w:rsid w:val="006A55EC"/>
    <w:rPr>
      <w:rFonts w:ascii="Cambria" w:eastAsia="Times New Roman" w:hAnsi="Cambria" w:cs="Times New Roman"/>
      <w:sz w:val="20"/>
      <w:szCs w:val="20"/>
      <w:lang w:val="en-GB" w:eastAsia="x-none"/>
    </w:rPr>
  </w:style>
  <w:style w:type="paragraph" w:styleId="BodyText">
    <w:name w:val="Body Text"/>
    <w:basedOn w:val="Normal"/>
    <w:link w:val="BodyTextChar"/>
    <w:rsid w:val="006A55EC"/>
    <w:pPr>
      <w:spacing w:after="0" w:line="360" w:lineRule="auto"/>
    </w:pPr>
    <w:rPr>
      <w:rFonts w:ascii="MetaNormal" w:eastAsia="Times New Roman" w:hAnsi="MetaNormal" w:cs="Times New Roman"/>
      <w:sz w:val="20"/>
      <w:szCs w:val="24"/>
      <w:lang w:val="en-GB" w:eastAsia="x-none"/>
    </w:rPr>
  </w:style>
  <w:style w:type="character" w:customStyle="1" w:styleId="BodyTextChar">
    <w:name w:val="Body Text Char"/>
    <w:basedOn w:val="DefaultParagraphFont"/>
    <w:link w:val="BodyText"/>
    <w:rsid w:val="006A55EC"/>
    <w:rPr>
      <w:rFonts w:ascii="MetaNormal" w:eastAsia="Times New Roman" w:hAnsi="MetaNormal" w:cs="Times New Roman"/>
      <w:sz w:val="20"/>
      <w:szCs w:val="24"/>
      <w:lang w:val="en-GB" w:eastAsia="x-none"/>
    </w:rPr>
  </w:style>
  <w:style w:type="paragraph" w:styleId="BodyText2">
    <w:name w:val="Body Text 2"/>
    <w:basedOn w:val="Normal"/>
    <w:link w:val="BodyText2Char"/>
    <w:rsid w:val="006A55EC"/>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basedOn w:val="DefaultParagraphFont"/>
    <w:link w:val="BodyText2"/>
    <w:rsid w:val="006A55EC"/>
    <w:rPr>
      <w:rFonts w:ascii="Times New Roman" w:eastAsia="Times New Roman" w:hAnsi="Times New Roman" w:cs="Times New Roman"/>
      <w:sz w:val="24"/>
      <w:szCs w:val="24"/>
      <w:lang w:val="en-GB" w:eastAsia="x-none"/>
    </w:rPr>
  </w:style>
  <w:style w:type="character" w:customStyle="1" w:styleId="emailstyle17">
    <w:name w:val="emailstyle17"/>
    <w:semiHidden/>
    <w:rsid w:val="006A55EC"/>
    <w:rPr>
      <w:rFonts w:ascii="ITC Franklin Gothic Book" w:hAnsi="ITC Franklin Gothic Book" w:hint="default"/>
      <w:b w:val="0"/>
      <w:bCs w:val="0"/>
      <w:i w:val="0"/>
      <w:iCs w:val="0"/>
      <w:strike w:val="0"/>
      <w:dstrike w:val="0"/>
      <w:color w:val="auto"/>
      <w:sz w:val="20"/>
      <w:szCs w:val="20"/>
      <w:u w:val="none"/>
      <w:effect w:val="none"/>
    </w:rPr>
  </w:style>
  <w:style w:type="paragraph" w:styleId="NormalWeb">
    <w:name w:val="Normal (Web)"/>
    <w:basedOn w:val="Normal"/>
    <w:rsid w:val="006A55E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qFormat/>
    <w:rsid w:val="006A55EC"/>
    <w:rPr>
      <w:b/>
      <w:bCs/>
    </w:rPr>
  </w:style>
  <w:style w:type="character" w:styleId="Emphasis">
    <w:name w:val="Emphasis"/>
    <w:qFormat/>
    <w:rsid w:val="006A55EC"/>
    <w:rPr>
      <w:b/>
      <w:bCs/>
      <w:i w:val="0"/>
      <w:iCs w:val="0"/>
    </w:rPr>
  </w:style>
  <w:style w:type="paragraph" w:styleId="PlainText">
    <w:name w:val="Plain Text"/>
    <w:basedOn w:val="Normal"/>
    <w:link w:val="PlainTextChar"/>
    <w:rsid w:val="006A55EC"/>
    <w:pPr>
      <w:spacing w:after="0" w:line="240" w:lineRule="auto"/>
    </w:pPr>
    <w:rPr>
      <w:rFonts w:ascii="Courier New" w:eastAsia="Times New Roman" w:hAnsi="Courier New" w:cs="Times New Roman"/>
      <w:sz w:val="20"/>
      <w:szCs w:val="20"/>
      <w:lang w:val="en-GB" w:eastAsia="x-none"/>
    </w:rPr>
  </w:style>
  <w:style w:type="character" w:customStyle="1" w:styleId="PlainTextChar">
    <w:name w:val="Plain Text Char"/>
    <w:basedOn w:val="DefaultParagraphFont"/>
    <w:link w:val="PlainText"/>
    <w:rsid w:val="006A55EC"/>
    <w:rPr>
      <w:rFonts w:ascii="Courier New" w:eastAsia="Times New Roman" w:hAnsi="Courier New" w:cs="Times New Roman"/>
      <w:sz w:val="20"/>
      <w:szCs w:val="20"/>
      <w:lang w:val="en-GB" w:eastAsia="x-none"/>
    </w:rPr>
  </w:style>
  <w:style w:type="character" w:customStyle="1" w:styleId="apple-style-span">
    <w:name w:val="apple-style-span"/>
    <w:basedOn w:val="DefaultParagraphFont"/>
    <w:rsid w:val="006A55EC"/>
  </w:style>
  <w:style w:type="character" w:customStyle="1" w:styleId="hl">
    <w:name w:val="hl"/>
    <w:basedOn w:val="DefaultParagraphFont"/>
    <w:rsid w:val="006A55EC"/>
  </w:style>
  <w:style w:type="paragraph" w:styleId="Footer">
    <w:name w:val="footer"/>
    <w:basedOn w:val="Normal"/>
    <w:link w:val="FooterChar"/>
    <w:uiPriority w:val="99"/>
    <w:rsid w:val="006A55EC"/>
    <w:pPr>
      <w:tabs>
        <w:tab w:val="center" w:pos="4320"/>
        <w:tab w:val="right" w:pos="8640"/>
      </w:tabs>
      <w:spacing w:after="0" w:line="240" w:lineRule="auto"/>
    </w:pPr>
    <w:rPr>
      <w:rFonts w:ascii="Times New Roman" w:eastAsia="Times New Roman" w:hAnsi="Times New Roman" w:cs="Times New Roman"/>
      <w:sz w:val="24"/>
      <w:szCs w:val="24"/>
      <w:lang w:val="en-GB" w:eastAsia="x-none"/>
    </w:rPr>
  </w:style>
  <w:style w:type="character" w:customStyle="1" w:styleId="FooterChar">
    <w:name w:val="Footer Char"/>
    <w:basedOn w:val="DefaultParagraphFont"/>
    <w:link w:val="Footer"/>
    <w:uiPriority w:val="99"/>
    <w:rsid w:val="006A55EC"/>
    <w:rPr>
      <w:rFonts w:ascii="Times New Roman" w:eastAsia="Times New Roman" w:hAnsi="Times New Roman" w:cs="Times New Roman"/>
      <w:sz w:val="24"/>
      <w:szCs w:val="24"/>
      <w:lang w:val="en-GB" w:eastAsia="x-none"/>
    </w:rPr>
  </w:style>
  <w:style w:type="character" w:styleId="PageNumber">
    <w:name w:val="page number"/>
    <w:basedOn w:val="DefaultParagraphFont"/>
    <w:rsid w:val="006A55EC"/>
  </w:style>
  <w:style w:type="paragraph" w:styleId="Header">
    <w:name w:val="header"/>
    <w:basedOn w:val="Normal"/>
    <w:link w:val="HeaderChar"/>
    <w:uiPriority w:val="99"/>
    <w:rsid w:val="006A55EC"/>
    <w:pPr>
      <w:tabs>
        <w:tab w:val="center" w:pos="4320"/>
        <w:tab w:val="right" w:pos="8640"/>
      </w:tabs>
      <w:spacing w:after="0" w:line="240" w:lineRule="auto"/>
    </w:pPr>
    <w:rPr>
      <w:rFonts w:ascii="Times New Roman" w:eastAsia="Times New Roman" w:hAnsi="Times New Roman" w:cs="Times New Roman"/>
      <w:sz w:val="24"/>
      <w:szCs w:val="20"/>
      <w:lang w:val="en-GB" w:eastAsia="x-none"/>
    </w:rPr>
  </w:style>
  <w:style w:type="character" w:customStyle="1" w:styleId="HeaderChar">
    <w:name w:val="Header Char"/>
    <w:basedOn w:val="DefaultParagraphFont"/>
    <w:link w:val="Header"/>
    <w:uiPriority w:val="99"/>
    <w:rsid w:val="006A55EC"/>
    <w:rPr>
      <w:rFonts w:ascii="Times New Roman" w:eastAsia="Times New Roman" w:hAnsi="Times New Roman" w:cs="Times New Roman"/>
      <w:sz w:val="24"/>
      <w:szCs w:val="20"/>
      <w:lang w:val="en-GB" w:eastAsia="x-none"/>
    </w:rPr>
  </w:style>
  <w:style w:type="paragraph" w:styleId="BodyTextIndent2">
    <w:name w:val="Body Text Indent 2"/>
    <w:basedOn w:val="Normal"/>
    <w:link w:val="BodyTextIndent2Char"/>
    <w:rsid w:val="006A55EC"/>
    <w:pPr>
      <w:spacing w:after="0" w:line="240" w:lineRule="auto"/>
      <w:ind w:left="1080"/>
    </w:pPr>
    <w:rPr>
      <w:rFonts w:ascii="Times New Roman" w:eastAsia="Times New Roman" w:hAnsi="Times New Roman" w:cs="Times New Roman"/>
      <w:sz w:val="24"/>
      <w:szCs w:val="20"/>
      <w:lang w:val="en-GB" w:eastAsia="x-none"/>
    </w:rPr>
  </w:style>
  <w:style w:type="character" w:customStyle="1" w:styleId="BodyTextIndent2Char">
    <w:name w:val="Body Text Indent 2 Char"/>
    <w:basedOn w:val="DefaultParagraphFont"/>
    <w:link w:val="BodyTextIndent2"/>
    <w:rsid w:val="006A55EC"/>
    <w:rPr>
      <w:rFonts w:ascii="Times New Roman" w:eastAsia="Times New Roman" w:hAnsi="Times New Roman" w:cs="Times New Roman"/>
      <w:sz w:val="24"/>
      <w:szCs w:val="20"/>
      <w:lang w:val="en-GB" w:eastAsia="x-none"/>
    </w:rPr>
  </w:style>
  <w:style w:type="paragraph" w:styleId="NoSpacing">
    <w:name w:val="No Spacing"/>
    <w:uiPriority w:val="1"/>
    <w:qFormat/>
    <w:rsid w:val="006A55EC"/>
    <w:pPr>
      <w:spacing w:after="0" w:line="240" w:lineRule="auto"/>
    </w:pPr>
    <w:rPr>
      <w:rFonts w:ascii="Times New Roman" w:eastAsia="Times New Roman" w:hAnsi="Times New Roman" w:cs="Times New Roman"/>
      <w:sz w:val="28"/>
      <w:szCs w:val="20"/>
      <w:lang w:val="en-GB"/>
    </w:rPr>
  </w:style>
  <w:style w:type="character" w:customStyle="1" w:styleId="apple-converted-space">
    <w:name w:val="apple-converted-space"/>
    <w:basedOn w:val="DefaultParagraphFont"/>
    <w:rsid w:val="006A55EC"/>
  </w:style>
  <w:style w:type="numbering" w:customStyle="1" w:styleId="NoList1">
    <w:name w:val="No List1"/>
    <w:next w:val="NoList"/>
    <w:uiPriority w:val="99"/>
    <w:semiHidden/>
    <w:unhideWhenUsed/>
    <w:rsid w:val="006A55EC"/>
  </w:style>
  <w:style w:type="paragraph" w:styleId="Revision">
    <w:name w:val="Revision"/>
    <w:hidden/>
    <w:uiPriority w:val="99"/>
    <w:semiHidden/>
    <w:rsid w:val="006A55EC"/>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55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5EC"/>
    <w:pPr>
      <w:keepNext/>
      <w:spacing w:before="240" w:after="60" w:line="240" w:lineRule="auto"/>
      <w:outlineLvl w:val="0"/>
    </w:pPr>
    <w:rPr>
      <w:rFonts w:ascii="Cambria" w:eastAsia="Times New Roman" w:hAnsi="Cambria" w:cs="Times New Roman"/>
      <w:b/>
      <w:bCs/>
      <w:kern w:val="32"/>
      <w:sz w:val="32"/>
      <w:szCs w:val="32"/>
      <w:lang w:val="en-GB" w:eastAsia="x-none"/>
    </w:rPr>
  </w:style>
  <w:style w:type="paragraph" w:styleId="Heading3">
    <w:name w:val="heading 3"/>
    <w:basedOn w:val="Normal"/>
    <w:next w:val="Normal"/>
    <w:link w:val="Heading3Char"/>
    <w:qFormat/>
    <w:rsid w:val="006A55EC"/>
    <w:pPr>
      <w:keepNext/>
      <w:spacing w:after="0" w:line="240" w:lineRule="auto"/>
      <w:outlineLvl w:val="2"/>
    </w:pPr>
    <w:rPr>
      <w:rFonts w:ascii="Times New Roman" w:eastAsia="Times New Roman" w:hAnsi="Times New Roman" w:cs="Times New Roman"/>
      <w:sz w:val="24"/>
      <w:szCs w:val="24"/>
      <w:u w:val="single"/>
      <w:lang w:val="en-GB" w:eastAsia="x-none"/>
    </w:rPr>
  </w:style>
  <w:style w:type="paragraph" w:styleId="Heading4">
    <w:name w:val="heading 4"/>
    <w:basedOn w:val="Normal"/>
    <w:next w:val="Normal"/>
    <w:link w:val="Heading4Char"/>
    <w:qFormat/>
    <w:rsid w:val="006A55EC"/>
    <w:pPr>
      <w:keepNext/>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Heading6">
    <w:name w:val="heading 6"/>
    <w:basedOn w:val="Normal"/>
    <w:next w:val="Normal"/>
    <w:link w:val="Heading6Char"/>
    <w:qFormat/>
    <w:rsid w:val="006A55EC"/>
    <w:pPr>
      <w:keepNext/>
      <w:spacing w:after="0" w:line="360" w:lineRule="auto"/>
      <w:outlineLvl w:val="5"/>
    </w:pPr>
    <w:rPr>
      <w:rFonts w:ascii="Palatino Linotype" w:eastAsia="Times New Roman" w:hAnsi="Palatino Linotype" w:cs="Times New Roman"/>
      <w:b/>
      <w:bCs/>
      <w:sz w:val="26"/>
      <w:szCs w:val="24"/>
      <w:lang w:val="en-GB" w:eastAsia="x-none"/>
    </w:rPr>
  </w:style>
  <w:style w:type="paragraph" w:styleId="Heading7">
    <w:name w:val="heading 7"/>
    <w:basedOn w:val="Normal"/>
    <w:next w:val="Normal"/>
    <w:link w:val="Heading7Char"/>
    <w:qFormat/>
    <w:rsid w:val="006A55EC"/>
    <w:pPr>
      <w:spacing w:before="240" w:after="60" w:line="240" w:lineRule="auto"/>
      <w:outlineLvl w:val="6"/>
    </w:pPr>
    <w:rPr>
      <w:rFonts w:ascii="Calibri" w:eastAsia="Times New Roman" w:hAnsi="Calibri" w:cs="Times New Roman"/>
      <w:sz w:val="24"/>
      <w:szCs w:val="24"/>
      <w:lang w:val="en-GB" w:eastAsia="x-none"/>
    </w:rPr>
  </w:style>
  <w:style w:type="paragraph" w:styleId="Heading9">
    <w:name w:val="heading 9"/>
    <w:basedOn w:val="Normal"/>
    <w:next w:val="Normal"/>
    <w:link w:val="Heading9Char"/>
    <w:qFormat/>
    <w:rsid w:val="006A55EC"/>
    <w:pPr>
      <w:spacing w:before="240" w:after="60" w:line="240" w:lineRule="auto"/>
      <w:outlineLvl w:val="8"/>
    </w:pPr>
    <w:rPr>
      <w:rFonts w:ascii="Cambria" w:eastAsia="Times New Roman" w:hAnsi="Cambria"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446AA"/>
    <w:rPr>
      <w:color w:val="0000FF" w:themeColor="hyperlink"/>
      <w:u w:val="single"/>
    </w:rPr>
  </w:style>
  <w:style w:type="paragraph" w:styleId="BalloonText">
    <w:name w:val="Balloon Text"/>
    <w:basedOn w:val="Normal"/>
    <w:link w:val="BalloonTextChar"/>
    <w:unhideWhenUsed/>
    <w:rsid w:val="00A4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46AA"/>
    <w:rPr>
      <w:rFonts w:ascii="Tahoma" w:hAnsi="Tahoma" w:cs="Tahoma"/>
      <w:sz w:val="16"/>
      <w:szCs w:val="16"/>
    </w:rPr>
  </w:style>
  <w:style w:type="paragraph" w:styleId="ListParagraph">
    <w:name w:val="List Paragraph"/>
    <w:basedOn w:val="Normal"/>
    <w:uiPriority w:val="34"/>
    <w:qFormat/>
    <w:rsid w:val="00E60C30"/>
    <w:pPr>
      <w:spacing w:after="0" w:line="240" w:lineRule="auto"/>
      <w:ind w:left="720"/>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6A55EC"/>
    <w:rPr>
      <w:rFonts w:ascii="Cambria" w:eastAsia="Times New Roman" w:hAnsi="Cambria" w:cs="Times New Roman"/>
      <w:b/>
      <w:bCs/>
      <w:kern w:val="32"/>
      <w:sz w:val="32"/>
      <w:szCs w:val="32"/>
      <w:lang w:val="en-GB" w:eastAsia="x-none"/>
    </w:rPr>
  </w:style>
  <w:style w:type="character" w:customStyle="1" w:styleId="Heading3Char">
    <w:name w:val="Heading 3 Char"/>
    <w:basedOn w:val="DefaultParagraphFont"/>
    <w:link w:val="Heading3"/>
    <w:rsid w:val="006A55EC"/>
    <w:rPr>
      <w:rFonts w:ascii="Times New Roman" w:eastAsia="Times New Roman" w:hAnsi="Times New Roman" w:cs="Times New Roman"/>
      <w:sz w:val="24"/>
      <w:szCs w:val="24"/>
      <w:u w:val="single"/>
      <w:lang w:val="en-GB" w:eastAsia="x-none"/>
    </w:rPr>
  </w:style>
  <w:style w:type="character" w:customStyle="1" w:styleId="Heading4Char">
    <w:name w:val="Heading 4 Char"/>
    <w:basedOn w:val="DefaultParagraphFont"/>
    <w:link w:val="Heading4"/>
    <w:rsid w:val="006A55EC"/>
    <w:rPr>
      <w:rFonts w:ascii="Times New Roman" w:eastAsia="Times New Roman" w:hAnsi="Times New Roman" w:cs="Times New Roman"/>
      <w:b/>
      <w:bCs/>
      <w:sz w:val="28"/>
      <w:szCs w:val="28"/>
      <w:lang w:val="en-GB" w:eastAsia="x-none"/>
    </w:rPr>
  </w:style>
  <w:style w:type="character" w:customStyle="1" w:styleId="Heading6Char">
    <w:name w:val="Heading 6 Char"/>
    <w:basedOn w:val="DefaultParagraphFont"/>
    <w:link w:val="Heading6"/>
    <w:rsid w:val="006A55EC"/>
    <w:rPr>
      <w:rFonts w:ascii="Palatino Linotype" w:eastAsia="Times New Roman" w:hAnsi="Palatino Linotype" w:cs="Times New Roman"/>
      <w:b/>
      <w:bCs/>
      <w:sz w:val="26"/>
      <w:szCs w:val="24"/>
      <w:lang w:val="en-GB" w:eastAsia="x-none"/>
    </w:rPr>
  </w:style>
  <w:style w:type="character" w:customStyle="1" w:styleId="Heading7Char">
    <w:name w:val="Heading 7 Char"/>
    <w:basedOn w:val="DefaultParagraphFont"/>
    <w:link w:val="Heading7"/>
    <w:rsid w:val="006A55EC"/>
    <w:rPr>
      <w:rFonts w:ascii="Calibri" w:eastAsia="Times New Roman" w:hAnsi="Calibri" w:cs="Times New Roman"/>
      <w:sz w:val="24"/>
      <w:szCs w:val="24"/>
      <w:lang w:val="en-GB" w:eastAsia="x-none"/>
    </w:rPr>
  </w:style>
  <w:style w:type="character" w:customStyle="1" w:styleId="Heading9Char">
    <w:name w:val="Heading 9 Char"/>
    <w:basedOn w:val="DefaultParagraphFont"/>
    <w:link w:val="Heading9"/>
    <w:rsid w:val="006A55EC"/>
    <w:rPr>
      <w:rFonts w:ascii="Cambria" w:eastAsia="Times New Roman" w:hAnsi="Cambria" w:cs="Times New Roman"/>
      <w:sz w:val="20"/>
      <w:szCs w:val="20"/>
      <w:lang w:val="en-GB" w:eastAsia="x-none"/>
    </w:rPr>
  </w:style>
  <w:style w:type="paragraph" w:styleId="BodyText">
    <w:name w:val="Body Text"/>
    <w:basedOn w:val="Normal"/>
    <w:link w:val="BodyTextChar"/>
    <w:rsid w:val="006A55EC"/>
    <w:pPr>
      <w:spacing w:after="0" w:line="360" w:lineRule="auto"/>
    </w:pPr>
    <w:rPr>
      <w:rFonts w:ascii="MetaNormal" w:eastAsia="Times New Roman" w:hAnsi="MetaNormal" w:cs="Times New Roman"/>
      <w:sz w:val="20"/>
      <w:szCs w:val="24"/>
      <w:lang w:val="en-GB" w:eastAsia="x-none"/>
    </w:rPr>
  </w:style>
  <w:style w:type="character" w:customStyle="1" w:styleId="BodyTextChar">
    <w:name w:val="Body Text Char"/>
    <w:basedOn w:val="DefaultParagraphFont"/>
    <w:link w:val="BodyText"/>
    <w:rsid w:val="006A55EC"/>
    <w:rPr>
      <w:rFonts w:ascii="MetaNormal" w:eastAsia="Times New Roman" w:hAnsi="MetaNormal" w:cs="Times New Roman"/>
      <w:sz w:val="20"/>
      <w:szCs w:val="24"/>
      <w:lang w:val="en-GB" w:eastAsia="x-none"/>
    </w:rPr>
  </w:style>
  <w:style w:type="paragraph" w:styleId="BodyText2">
    <w:name w:val="Body Text 2"/>
    <w:basedOn w:val="Normal"/>
    <w:link w:val="BodyText2Char"/>
    <w:rsid w:val="006A55EC"/>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basedOn w:val="DefaultParagraphFont"/>
    <w:link w:val="BodyText2"/>
    <w:rsid w:val="006A55EC"/>
    <w:rPr>
      <w:rFonts w:ascii="Times New Roman" w:eastAsia="Times New Roman" w:hAnsi="Times New Roman" w:cs="Times New Roman"/>
      <w:sz w:val="24"/>
      <w:szCs w:val="24"/>
      <w:lang w:val="en-GB" w:eastAsia="x-none"/>
    </w:rPr>
  </w:style>
  <w:style w:type="character" w:customStyle="1" w:styleId="emailstyle17">
    <w:name w:val="emailstyle17"/>
    <w:semiHidden/>
    <w:rsid w:val="006A55EC"/>
    <w:rPr>
      <w:rFonts w:ascii="ITC Franklin Gothic Book" w:hAnsi="ITC Franklin Gothic Book" w:hint="default"/>
      <w:b w:val="0"/>
      <w:bCs w:val="0"/>
      <w:i w:val="0"/>
      <w:iCs w:val="0"/>
      <w:strike w:val="0"/>
      <w:dstrike w:val="0"/>
      <w:color w:val="auto"/>
      <w:sz w:val="20"/>
      <w:szCs w:val="20"/>
      <w:u w:val="none"/>
      <w:effect w:val="none"/>
    </w:rPr>
  </w:style>
  <w:style w:type="paragraph" w:styleId="NormalWeb">
    <w:name w:val="Normal (Web)"/>
    <w:basedOn w:val="Normal"/>
    <w:rsid w:val="006A55E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qFormat/>
    <w:rsid w:val="006A55EC"/>
    <w:rPr>
      <w:b/>
      <w:bCs/>
    </w:rPr>
  </w:style>
  <w:style w:type="character" w:styleId="Emphasis">
    <w:name w:val="Emphasis"/>
    <w:qFormat/>
    <w:rsid w:val="006A55EC"/>
    <w:rPr>
      <w:b/>
      <w:bCs/>
      <w:i w:val="0"/>
      <w:iCs w:val="0"/>
    </w:rPr>
  </w:style>
  <w:style w:type="paragraph" w:styleId="PlainText">
    <w:name w:val="Plain Text"/>
    <w:basedOn w:val="Normal"/>
    <w:link w:val="PlainTextChar"/>
    <w:rsid w:val="006A55EC"/>
    <w:pPr>
      <w:spacing w:after="0" w:line="240" w:lineRule="auto"/>
    </w:pPr>
    <w:rPr>
      <w:rFonts w:ascii="Courier New" w:eastAsia="Times New Roman" w:hAnsi="Courier New" w:cs="Times New Roman"/>
      <w:sz w:val="20"/>
      <w:szCs w:val="20"/>
      <w:lang w:val="en-GB" w:eastAsia="x-none"/>
    </w:rPr>
  </w:style>
  <w:style w:type="character" w:customStyle="1" w:styleId="PlainTextChar">
    <w:name w:val="Plain Text Char"/>
    <w:basedOn w:val="DefaultParagraphFont"/>
    <w:link w:val="PlainText"/>
    <w:rsid w:val="006A55EC"/>
    <w:rPr>
      <w:rFonts w:ascii="Courier New" w:eastAsia="Times New Roman" w:hAnsi="Courier New" w:cs="Times New Roman"/>
      <w:sz w:val="20"/>
      <w:szCs w:val="20"/>
      <w:lang w:val="en-GB" w:eastAsia="x-none"/>
    </w:rPr>
  </w:style>
  <w:style w:type="character" w:customStyle="1" w:styleId="apple-style-span">
    <w:name w:val="apple-style-span"/>
    <w:basedOn w:val="DefaultParagraphFont"/>
    <w:rsid w:val="006A55EC"/>
  </w:style>
  <w:style w:type="character" w:customStyle="1" w:styleId="hl">
    <w:name w:val="hl"/>
    <w:basedOn w:val="DefaultParagraphFont"/>
    <w:rsid w:val="006A55EC"/>
  </w:style>
  <w:style w:type="paragraph" w:styleId="Footer">
    <w:name w:val="footer"/>
    <w:basedOn w:val="Normal"/>
    <w:link w:val="FooterChar"/>
    <w:uiPriority w:val="99"/>
    <w:rsid w:val="006A55EC"/>
    <w:pPr>
      <w:tabs>
        <w:tab w:val="center" w:pos="4320"/>
        <w:tab w:val="right" w:pos="8640"/>
      </w:tabs>
      <w:spacing w:after="0" w:line="240" w:lineRule="auto"/>
    </w:pPr>
    <w:rPr>
      <w:rFonts w:ascii="Times New Roman" w:eastAsia="Times New Roman" w:hAnsi="Times New Roman" w:cs="Times New Roman"/>
      <w:sz w:val="24"/>
      <w:szCs w:val="24"/>
      <w:lang w:val="en-GB" w:eastAsia="x-none"/>
    </w:rPr>
  </w:style>
  <w:style w:type="character" w:customStyle="1" w:styleId="FooterChar">
    <w:name w:val="Footer Char"/>
    <w:basedOn w:val="DefaultParagraphFont"/>
    <w:link w:val="Footer"/>
    <w:uiPriority w:val="99"/>
    <w:rsid w:val="006A55EC"/>
    <w:rPr>
      <w:rFonts w:ascii="Times New Roman" w:eastAsia="Times New Roman" w:hAnsi="Times New Roman" w:cs="Times New Roman"/>
      <w:sz w:val="24"/>
      <w:szCs w:val="24"/>
      <w:lang w:val="en-GB" w:eastAsia="x-none"/>
    </w:rPr>
  </w:style>
  <w:style w:type="character" w:styleId="PageNumber">
    <w:name w:val="page number"/>
    <w:basedOn w:val="DefaultParagraphFont"/>
    <w:rsid w:val="006A55EC"/>
  </w:style>
  <w:style w:type="paragraph" w:styleId="Header">
    <w:name w:val="header"/>
    <w:basedOn w:val="Normal"/>
    <w:link w:val="HeaderChar"/>
    <w:uiPriority w:val="99"/>
    <w:rsid w:val="006A55EC"/>
    <w:pPr>
      <w:tabs>
        <w:tab w:val="center" w:pos="4320"/>
        <w:tab w:val="right" w:pos="8640"/>
      </w:tabs>
      <w:spacing w:after="0" w:line="240" w:lineRule="auto"/>
    </w:pPr>
    <w:rPr>
      <w:rFonts w:ascii="Times New Roman" w:eastAsia="Times New Roman" w:hAnsi="Times New Roman" w:cs="Times New Roman"/>
      <w:sz w:val="24"/>
      <w:szCs w:val="20"/>
      <w:lang w:val="en-GB" w:eastAsia="x-none"/>
    </w:rPr>
  </w:style>
  <w:style w:type="character" w:customStyle="1" w:styleId="HeaderChar">
    <w:name w:val="Header Char"/>
    <w:basedOn w:val="DefaultParagraphFont"/>
    <w:link w:val="Header"/>
    <w:uiPriority w:val="99"/>
    <w:rsid w:val="006A55EC"/>
    <w:rPr>
      <w:rFonts w:ascii="Times New Roman" w:eastAsia="Times New Roman" w:hAnsi="Times New Roman" w:cs="Times New Roman"/>
      <w:sz w:val="24"/>
      <w:szCs w:val="20"/>
      <w:lang w:val="en-GB" w:eastAsia="x-none"/>
    </w:rPr>
  </w:style>
  <w:style w:type="paragraph" w:styleId="BodyTextIndent2">
    <w:name w:val="Body Text Indent 2"/>
    <w:basedOn w:val="Normal"/>
    <w:link w:val="BodyTextIndent2Char"/>
    <w:rsid w:val="006A55EC"/>
    <w:pPr>
      <w:spacing w:after="0" w:line="240" w:lineRule="auto"/>
      <w:ind w:left="1080"/>
    </w:pPr>
    <w:rPr>
      <w:rFonts w:ascii="Times New Roman" w:eastAsia="Times New Roman" w:hAnsi="Times New Roman" w:cs="Times New Roman"/>
      <w:sz w:val="24"/>
      <w:szCs w:val="20"/>
      <w:lang w:val="en-GB" w:eastAsia="x-none"/>
    </w:rPr>
  </w:style>
  <w:style w:type="character" w:customStyle="1" w:styleId="BodyTextIndent2Char">
    <w:name w:val="Body Text Indent 2 Char"/>
    <w:basedOn w:val="DefaultParagraphFont"/>
    <w:link w:val="BodyTextIndent2"/>
    <w:rsid w:val="006A55EC"/>
    <w:rPr>
      <w:rFonts w:ascii="Times New Roman" w:eastAsia="Times New Roman" w:hAnsi="Times New Roman" w:cs="Times New Roman"/>
      <w:sz w:val="24"/>
      <w:szCs w:val="20"/>
      <w:lang w:val="en-GB" w:eastAsia="x-none"/>
    </w:rPr>
  </w:style>
  <w:style w:type="paragraph" w:styleId="NoSpacing">
    <w:name w:val="No Spacing"/>
    <w:uiPriority w:val="1"/>
    <w:qFormat/>
    <w:rsid w:val="006A55EC"/>
    <w:pPr>
      <w:spacing w:after="0" w:line="240" w:lineRule="auto"/>
    </w:pPr>
    <w:rPr>
      <w:rFonts w:ascii="Times New Roman" w:eastAsia="Times New Roman" w:hAnsi="Times New Roman" w:cs="Times New Roman"/>
      <w:sz w:val="28"/>
      <w:szCs w:val="20"/>
      <w:lang w:val="en-GB"/>
    </w:rPr>
  </w:style>
  <w:style w:type="character" w:customStyle="1" w:styleId="apple-converted-space">
    <w:name w:val="apple-converted-space"/>
    <w:basedOn w:val="DefaultParagraphFont"/>
    <w:rsid w:val="006A55EC"/>
  </w:style>
  <w:style w:type="numbering" w:customStyle="1" w:styleId="NoList1">
    <w:name w:val="No List1"/>
    <w:next w:val="NoList"/>
    <w:uiPriority w:val="99"/>
    <w:semiHidden/>
    <w:unhideWhenUsed/>
    <w:rsid w:val="006A55EC"/>
  </w:style>
  <w:style w:type="paragraph" w:styleId="Revision">
    <w:name w:val="Revision"/>
    <w:hidden/>
    <w:uiPriority w:val="99"/>
    <w:semiHidden/>
    <w:rsid w:val="006A55EC"/>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5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155697">
      <w:bodyDiv w:val="1"/>
      <w:marLeft w:val="0"/>
      <w:marRight w:val="0"/>
      <w:marTop w:val="0"/>
      <w:marBottom w:val="0"/>
      <w:divBdr>
        <w:top w:val="none" w:sz="0" w:space="0" w:color="auto"/>
        <w:left w:val="none" w:sz="0" w:space="0" w:color="auto"/>
        <w:bottom w:val="none" w:sz="0" w:space="0" w:color="auto"/>
        <w:right w:val="none" w:sz="0" w:space="0" w:color="auto"/>
      </w:divBdr>
    </w:div>
    <w:div w:id="1709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alingthroughremembering.org/events/detail/3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12199</Words>
  <Characters>69537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Punch</dc:creator>
  <cp:lastModifiedBy>Monica Cullinane</cp:lastModifiedBy>
  <cp:revision>3</cp:revision>
  <dcterms:created xsi:type="dcterms:W3CDTF">2014-06-25T13:19:00Z</dcterms:created>
  <dcterms:modified xsi:type="dcterms:W3CDTF">2014-08-05T13:50:00Z</dcterms:modified>
</cp:coreProperties>
</file>