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67" w:rsidRPr="00F823F4" w:rsidRDefault="00AA3867" w:rsidP="00AA3867">
      <w:pPr>
        <w:jc w:val="both"/>
        <w:rPr>
          <w:rFonts w:ascii="Arial" w:hAnsi="Arial" w:cs="Arial"/>
          <w:i/>
          <w:sz w:val="96"/>
          <w:szCs w:val="96"/>
          <w:lang w:val="en-GB"/>
        </w:rPr>
      </w:pPr>
      <w:r w:rsidRPr="00F823F4">
        <w:rPr>
          <w:rFonts w:ascii="Arial" w:hAnsi="Arial" w:cs="Arial"/>
          <w:i/>
          <w:sz w:val="96"/>
          <w:szCs w:val="96"/>
          <w:lang w:val="en-GB"/>
        </w:rPr>
        <w:t>Captivating Brightness</w:t>
      </w:r>
      <w:r w:rsidR="00EE4001" w:rsidRPr="00EE4001">
        <w:rPr>
          <w:rStyle w:val="FootnoteReference"/>
          <w:rFonts w:ascii="Arial" w:hAnsi="Arial" w:cs="Arial"/>
          <w:i/>
          <w:sz w:val="20"/>
          <w:szCs w:val="20"/>
          <w:lang w:val="en-GB"/>
        </w:rPr>
        <w:footnoteReference w:id="1"/>
      </w:r>
    </w:p>
    <w:p w:rsidR="00AA3867" w:rsidRPr="00F823F4" w:rsidRDefault="00AA3867" w:rsidP="00AA3867">
      <w:pPr>
        <w:jc w:val="both"/>
        <w:rPr>
          <w:rFonts w:ascii="Arial" w:hAnsi="Arial" w:cs="Arial"/>
          <w:sz w:val="52"/>
          <w:szCs w:val="52"/>
          <w:lang w:val="en-GB"/>
        </w:rPr>
      </w:pPr>
      <w:r w:rsidRPr="00F823F4">
        <w:rPr>
          <w:rFonts w:ascii="Arial" w:hAnsi="Arial" w:cs="Arial"/>
          <w:sz w:val="52"/>
          <w:szCs w:val="52"/>
          <w:lang w:val="en-GB"/>
        </w:rPr>
        <w:t>IMMA in Connemara</w:t>
      </w:r>
    </w:p>
    <w:p w:rsidR="00AA3867" w:rsidRPr="00F823F4" w:rsidRDefault="00AA3867" w:rsidP="00AA3867">
      <w:pPr>
        <w:jc w:val="both"/>
        <w:rPr>
          <w:rFonts w:ascii="Arial" w:hAnsi="Arial" w:cs="Arial"/>
          <w:sz w:val="28"/>
          <w:szCs w:val="28"/>
          <w:lang w:val="en-GB"/>
        </w:rPr>
      </w:pPr>
    </w:p>
    <w:p w:rsidR="00AA3867" w:rsidRPr="00E7409F" w:rsidRDefault="00AA3867" w:rsidP="00E7409F">
      <w:pPr>
        <w:jc w:val="both"/>
        <w:rPr>
          <w:rFonts w:ascii="Arial" w:hAnsi="Arial" w:cs="Arial"/>
          <w:sz w:val="22"/>
          <w:szCs w:val="22"/>
          <w:lang w:val="en-GB"/>
        </w:rPr>
      </w:pPr>
      <w:r w:rsidRPr="00E7409F">
        <w:rPr>
          <w:rFonts w:ascii="Arial" w:hAnsi="Arial" w:cs="Arial"/>
          <w:sz w:val="22"/>
          <w:szCs w:val="22"/>
          <w:lang w:val="en-GB"/>
        </w:rPr>
        <w:t>There exists a visual and artistic ‘map’ of Conn</w:t>
      </w:r>
      <w:r w:rsidR="003773E4" w:rsidRPr="00E7409F">
        <w:rPr>
          <w:rFonts w:ascii="Arial" w:hAnsi="Arial" w:cs="Arial"/>
          <w:sz w:val="22"/>
          <w:szCs w:val="22"/>
          <w:lang w:val="en-GB"/>
        </w:rPr>
        <w:t>emara and the west that could coe</w:t>
      </w:r>
      <w:r w:rsidRPr="00E7409F">
        <w:rPr>
          <w:rFonts w:ascii="Arial" w:hAnsi="Arial" w:cs="Arial"/>
          <w:sz w:val="22"/>
          <w:szCs w:val="22"/>
          <w:lang w:val="en-GB"/>
        </w:rPr>
        <w:t>xist happily with the work of the great scholar Tim Robinson, a visual map of what Richard Kearn</w:t>
      </w:r>
      <w:r w:rsidR="003773E4" w:rsidRPr="00E7409F">
        <w:rPr>
          <w:rFonts w:ascii="Arial" w:hAnsi="Arial" w:cs="Arial"/>
          <w:sz w:val="22"/>
          <w:szCs w:val="22"/>
          <w:lang w:val="en-GB"/>
        </w:rPr>
        <w:t>e</w:t>
      </w:r>
      <w:r w:rsidRPr="00E7409F">
        <w:rPr>
          <w:rFonts w:ascii="Arial" w:hAnsi="Arial" w:cs="Arial"/>
          <w:sz w:val="22"/>
          <w:szCs w:val="22"/>
          <w:lang w:val="en-GB"/>
        </w:rPr>
        <w:t>y has called ‘the fifth province’ of the mind. This exhibition is a stepping-stone on that road of artistic cartography.</w:t>
      </w:r>
    </w:p>
    <w:p w:rsidR="00AA3867" w:rsidRPr="00E7409F" w:rsidRDefault="00AA3867" w:rsidP="00E7409F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AA3867" w:rsidRPr="00E7409F" w:rsidRDefault="00AA3867" w:rsidP="00E7409F">
      <w:pPr>
        <w:jc w:val="both"/>
        <w:rPr>
          <w:rFonts w:ascii="Arial" w:hAnsi="Arial" w:cs="Arial"/>
          <w:sz w:val="22"/>
          <w:szCs w:val="22"/>
          <w:lang w:val="en-GB"/>
        </w:rPr>
      </w:pPr>
      <w:r w:rsidRPr="00E7409F">
        <w:rPr>
          <w:rFonts w:ascii="Arial" w:hAnsi="Arial" w:cs="Arial"/>
          <w:sz w:val="22"/>
          <w:szCs w:val="22"/>
          <w:lang w:val="en-GB"/>
        </w:rPr>
        <w:t xml:space="preserve">The artists represented here have all been exposed to and influenced by what Seamus Heaney has called the </w:t>
      </w:r>
      <w:r w:rsidRPr="00E7409F">
        <w:rPr>
          <w:rFonts w:ascii="Arial" w:hAnsi="Arial" w:cs="Arial"/>
          <w:i/>
          <w:sz w:val="22"/>
          <w:szCs w:val="22"/>
          <w:lang w:val="en-GB"/>
        </w:rPr>
        <w:t>Captivating Brightness</w:t>
      </w:r>
      <w:r w:rsidRPr="00E7409F">
        <w:rPr>
          <w:rFonts w:ascii="Arial" w:hAnsi="Arial" w:cs="Arial"/>
          <w:sz w:val="22"/>
          <w:szCs w:val="22"/>
          <w:lang w:val="en-GB"/>
        </w:rPr>
        <w:t xml:space="preserve"> that is Connemara and the west of Ireland.</w:t>
      </w:r>
    </w:p>
    <w:p w:rsidR="00AA3867" w:rsidRPr="00E7409F" w:rsidRDefault="00AA3867" w:rsidP="00E7409F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AA3867" w:rsidRPr="00E7409F" w:rsidRDefault="00AA3867" w:rsidP="00E7409F">
      <w:pPr>
        <w:jc w:val="both"/>
        <w:rPr>
          <w:rFonts w:ascii="Arial" w:hAnsi="Arial" w:cs="Arial"/>
          <w:sz w:val="22"/>
          <w:szCs w:val="22"/>
          <w:lang w:val="en-GB"/>
        </w:rPr>
      </w:pPr>
      <w:r w:rsidRPr="00E7409F">
        <w:rPr>
          <w:rFonts w:ascii="Arial" w:hAnsi="Arial" w:cs="Arial"/>
          <w:sz w:val="22"/>
          <w:szCs w:val="22"/>
          <w:lang w:val="en-GB"/>
        </w:rPr>
        <w:t>Some of the works are obviously west of Ireland inspired</w:t>
      </w:r>
      <w:r w:rsidR="003773E4" w:rsidRPr="00E7409F">
        <w:rPr>
          <w:rFonts w:ascii="Arial" w:hAnsi="Arial" w:cs="Arial"/>
          <w:sz w:val="22"/>
          <w:szCs w:val="22"/>
          <w:lang w:val="en-GB"/>
        </w:rPr>
        <w:t xml:space="preserve">, such as the iconic Paul Henrys and the Gerard </w:t>
      </w:r>
      <w:proofErr w:type="spellStart"/>
      <w:r w:rsidR="003773E4" w:rsidRPr="00E7409F">
        <w:rPr>
          <w:rFonts w:ascii="Arial" w:hAnsi="Arial" w:cs="Arial"/>
          <w:sz w:val="22"/>
          <w:szCs w:val="22"/>
          <w:lang w:val="en-GB"/>
        </w:rPr>
        <w:t>Dillon</w:t>
      </w:r>
      <w:r w:rsidRPr="00E7409F">
        <w:rPr>
          <w:rFonts w:ascii="Arial" w:hAnsi="Arial" w:cs="Arial"/>
          <w:sz w:val="22"/>
          <w:szCs w:val="22"/>
          <w:lang w:val="en-GB"/>
        </w:rPr>
        <w:t>s</w:t>
      </w:r>
      <w:proofErr w:type="spellEnd"/>
      <w:r w:rsidRPr="00E7409F">
        <w:rPr>
          <w:rFonts w:ascii="Arial" w:hAnsi="Arial" w:cs="Arial"/>
          <w:sz w:val="22"/>
          <w:szCs w:val="22"/>
          <w:lang w:val="en-GB"/>
        </w:rPr>
        <w:t xml:space="preserve">. Other works are not overtly ‘of’ the landscape or people but the artists have blossomed through their time spent in the west and indeed this </w:t>
      </w:r>
      <w:r w:rsidRPr="00E7409F">
        <w:rPr>
          <w:rFonts w:ascii="Arial" w:hAnsi="Arial" w:cs="Arial"/>
          <w:i/>
          <w:sz w:val="22"/>
          <w:szCs w:val="22"/>
          <w:lang w:val="en-GB"/>
        </w:rPr>
        <w:t xml:space="preserve">Captivating Brightness </w:t>
      </w:r>
      <w:r w:rsidRPr="00E7409F">
        <w:rPr>
          <w:rFonts w:ascii="Arial" w:hAnsi="Arial" w:cs="Arial"/>
          <w:sz w:val="22"/>
          <w:szCs w:val="22"/>
          <w:lang w:val="en-GB"/>
        </w:rPr>
        <w:t>has given sustenance to their work and creative energies.</w:t>
      </w:r>
    </w:p>
    <w:p w:rsidR="00AA3867" w:rsidRPr="00E7409F" w:rsidRDefault="00AA3867" w:rsidP="00E7409F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AA3867" w:rsidRPr="00E7409F" w:rsidRDefault="00AA3867" w:rsidP="00E7409F">
      <w:pPr>
        <w:jc w:val="both"/>
        <w:rPr>
          <w:rFonts w:ascii="Arial" w:hAnsi="Arial" w:cs="Arial"/>
          <w:sz w:val="22"/>
          <w:szCs w:val="22"/>
          <w:lang w:val="en-GB"/>
        </w:rPr>
      </w:pPr>
      <w:r w:rsidRPr="00E7409F">
        <w:rPr>
          <w:rFonts w:ascii="Arial" w:hAnsi="Arial" w:cs="Arial"/>
          <w:sz w:val="22"/>
          <w:szCs w:val="22"/>
          <w:lang w:val="en-GB"/>
        </w:rPr>
        <w:t xml:space="preserve">Patrick Scott came to </w:t>
      </w:r>
      <w:proofErr w:type="spellStart"/>
      <w:r w:rsidRPr="00E7409F">
        <w:rPr>
          <w:rFonts w:ascii="Arial" w:hAnsi="Arial" w:cs="Arial"/>
          <w:sz w:val="22"/>
          <w:szCs w:val="22"/>
          <w:lang w:val="en-GB"/>
        </w:rPr>
        <w:t>Renvyle</w:t>
      </w:r>
      <w:proofErr w:type="spellEnd"/>
      <w:r w:rsidRPr="00E7409F">
        <w:rPr>
          <w:rFonts w:ascii="Arial" w:hAnsi="Arial" w:cs="Arial"/>
          <w:sz w:val="22"/>
          <w:szCs w:val="22"/>
          <w:lang w:val="en-GB"/>
        </w:rPr>
        <w:t xml:space="preserve"> in the 1940s, </w:t>
      </w:r>
      <w:proofErr w:type="spellStart"/>
      <w:r w:rsidRPr="00E7409F">
        <w:rPr>
          <w:rFonts w:ascii="Arial" w:hAnsi="Arial" w:cs="Arial"/>
          <w:sz w:val="22"/>
          <w:szCs w:val="22"/>
          <w:lang w:val="en-GB"/>
        </w:rPr>
        <w:t>Main</w:t>
      </w:r>
      <w:r w:rsidR="00151543" w:rsidRPr="00E7409F">
        <w:rPr>
          <w:rFonts w:ascii="Arial" w:hAnsi="Arial" w:cs="Arial"/>
          <w:sz w:val="22"/>
          <w:szCs w:val="22"/>
          <w:lang w:val="en-GB"/>
        </w:rPr>
        <w:t>ie</w:t>
      </w:r>
      <w:proofErr w:type="spellEnd"/>
      <w:r w:rsidR="00151543" w:rsidRPr="00E7409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51543" w:rsidRPr="00E7409F">
        <w:rPr>
          <w:rFonts w:ascii="Arial" w:hAnsi="Arial" w:cs="Arial"/>
          <w:sz w:val="22"/>
          <w:szCs w:val="22"/>
          <w:lang w:val="en-GB"/>
        </w:rPr>
        <w:t>Jellett</w:t>
      </w:r>
      <w:proofErr w:type="spellEnd"/>
      <w:r w:rsidR="00151543" w:rsidRPr="00E7409F">
        <w:rPr>
          <w:rFonts w:ascii="Arial" w:hAnsi="Arial" w:cs="Arial"/>
          <w:sz w:val="22"/>
          <w:szCs w:val="22"/>
          <w:lang w:val="en-GB"/>
        </w:rPr>
        <w:t xml:space="preserve"> spent time on the A</w:t>
      </w:r>
      <w:r w:rsidR="0078581D" w:rsidRPr="00E7409F">
        <w:rPr>
          <w:rFonts w:ascii="Arial" w:hAnsi="Arial" w:cs="Arial"/>
          <w:sz w:val="22"/>
          <w:szCs w:val="22"/>
          <w:lang w:val="en-GB"/>
        </w:rPr>
        <w:t>r</w:t>
      </w:r>
      <w:r w:rsidR="00151543" w:rsidRPr="00E7409F">
        <w:rPr>
          <w:rFonts w:ascii="Arial" w:hAnsi="Arial" w:cs="Arial"/>
          <w:sz w:val="22"/>
          <w:szCs w:val="22"/>
          <w:lang w:val="en-GB"/>
        </w:rPr>
        <w:t>r</w:t>
      </w:r>
      <w:r w:rsidRPr="00E7409F">
        <w:rPr>
          <w:rFonts w:ascii="Arial" w:hAnsi="Arial" w:cs="Arial"/>
          <w:sz w:val="22"/>
          <w:szCs w:val="22"/>
          <w:lang w:val="en-GB"/>
        </w:rPr>
        <w:t xml:space="preserve">an Islands, </w:t>
      </w:r>
      <w:proofErr w:type="gramStart"/>
      <w:r w:rsidRPr="00E7409F">
        <w:rPr>
          <w:rFonts w:ascii="Arial" w:hAnsi="Arial" w:cs="Arial"/>
          <w:sz w:val="22"/>
          <w:szCs w:val="22"/>
          <w:lang w:val="en-GB"/>
        </w:rPr>
        <w:t>Louis</w:t>
      </w:r>
      <w:proofErr w:type="gramEnd"/>
      <w:r w:rsidRPr="00E7409F">
        <w:rPr>
          <w:rFonts w:ascii="Arial" w:hAnsi="Arial" w:cs="Arial"/>
          <w:sz w:val="22"/>
          <w:szCs w:val="22"/>
          <w:lang w:val="en-GB"/>
        </w:rPr>
        <w:t xml:space="preserve"> </w:t>
      </w:r>
      <w:r w:rsidR="00F9591D" w:rsidRPr="00E7409F">
        <w:rPr>
          <w:rFonts w:ascii="Arial" w:hAnsi="Arial" w:cs="Arial"/>
          <w:sz w:val="22"/>
          <w:szCs w:val="22"/>
          <w:lang w:val="en-GB"/>
        </w:rPr>
        <w:t>l</w:t>
      </w:r>
      <w:r w:rsidRPr="00E7409F">
        <w:rPr>
          <w:rFonts w:ascii="Arial" w:hAnsi="Arial" w:cs="Arial"/>
          <w:sz w:val="22"/>
          <w:szCs w:val="22"/>
          <w:lang w:val="en-GB"/>
        </w:rPr>
        <w:t xml:space="preserve">e </w:t>
      </w:r>
      <w:proofErr w:type="spellStart"/>
      <w:r w:rsidRPr="00E7409F">
        <w:rPr>
          <w:rFonts w:ascii="Arial" w:hAnsi="Arial" w:cs="Arial"/>
          <w:sz w:val="22"/>
          <w:szCs w:val="22"/>
          <w:lang w:val="en-GB"/>
        </w:rPr>
        <w:t>Brocquy</w:t>
      </w:r>
      <w:proofErr w:type="spellEnd"/>
      <w:r w:rsidRPr="00E7409F">
        <w:rPr>
          <w:rFonts w:ascii="Arial" w:hAnsi="Arial" w:cs="Arial"/>
          <w:sz w:val="22"/>
          <w:szCs w:val="22"/>
          <w:lang w:val="en-GB"/>
        </w:rPr>
        <w:t xml:space="preserve"> had</w:t>
      </w:r>
      <w:r w:rsidR="003773E4" w:rsidRPr="00E7409F">
        <w:rPr>
          <w:rFonts w:ascii="Arial" w:hAnsi="Arial" w:cs="Arial"/>
          <w:sz w:val="22"/>
          <w:szCs w:val="22"/>
          <w:lang w:val="en-GB"/>
        </w:rPr>
        <w:t xml:space="preserve"> spent</w:t>
      </w:r>
      <w:r w:rsidRPr="00E7409F">
        <w:rPr>
          <w:rFonts w:ascii="Arial" w:hAnsi="Arial" w:cs="Arial"/>
          <w:sz w:val="22"/>
          <w:szCs w:val="22"/>
          <w:lang w:val="en-GB"/>
        </w:rPr>
        <w:t xml:space="preserve"> summ</w:t>
      </w:r>
      <w:r w:rsidR="00496062" w:rsidRPr="00E7409F">
        <w:rPr>
          <w:rFonts w:ascii="Arial" w:hAnsi="Arial" w:cs="Arial"/>
          <w:sz w:val="22"/>
          <w:szCs w:val="22"/>
          <w:lang w:val="en-GB"/>
        </w:rPr>
        <w:t xml:space="preserve">ers crab fishing in </w:t>
      </w:r>
      <w:proofErr w:type="spellStart"/>
      <w:r w:rsidR="00496062" w:rsidRPr="00E7409F">
        <w:rPr>
          <w:rFonts w:ascii="Arial" w:hAnsi="Arial" w:cs="Arial"/>
          <w:sz w:val="22"/>
          <w:szCs w:val="22"/>
          <w:lang w:val="en-GB"/>
        </w:rPr>
        <w:t>Ballyconne</w:t>
      </w:r>
      <w:r w:rsidR="00F823F4" w:rsidRPr="00E7409F">
        <w:rPr>
          <w:rFonts w:ascii="Arial" w:hAnsi="Arial" w:cs="Arial"/>
          <w:sz w:val="22"/>
          <w:szCs w:val="22"/>
          <w:lang w:val="en-GB"/>
        </w:rPr>
        <w:t>e</w:t>
      </w:r>
      <w:r w:rsidR="00496062" w:rsidRPr="00E7409F">
        <w:rPr>
          <w:rFonts w:ascii="Arial" w:hAnsi="Arial" w:cs="Arial"/>
          <w:sz w:val="22"/>
          <w:szCs w:val="22"/>
          <w:lang w:val="en-GB"/>
        </w:rPr>
        <w:t>l</w:t>
      </w:r>
      <w:r w:rsidRPr="00E7409F">
        <w:rPr>
          <w:rFonts w:ascii="Arial" w:hAnsi="Arial" w:cs="Arial"/>
          <w:sz w:val="22"/>
          <w:szCs w:val="22"/>
          <w:lang w:val="en-GB"/>
        </w:rPr>
        <w:t>y</w:t>
      </w:r>
      <w:proofErr w:type="spellEnd"/>
      <w:r w:rsidRPr="00E7409F">
        <w:rPr>
          <w:rFonts w:ascii="Arial" w:hAnsi="Arial" w:cs="Arial"/>
          <w:sz w:val="22"/>
          <w:szCs w:val="22"/>
          <w:lang w:val="en-GB"/>
        </w:rPr>
        <w:t xml:space="preserve">. The pacifist painters Kenneth Hall and Basil </w:t>
      </w:r>
      <w:proofErr w:type="spellStart"/>
      <w:r w:rsidRPr="00E7409F">
        <w:rPr>
          <w:rFonts w:ascii="Arial" w:hAnsi="Arial" w:cs="Arial"/>
          <w:sz w:val="22"/>
          <w:szCs w:val="22"/>
          <w:lang w:val="en-GB"/>
        </w:rPr>
        <w:t>Rakoczi</w:t>
      </w:r>
      <w:proofErr w:type="spellEnd"/>
      <w:r w:rsidRPr="00E7409F">
        <w:rPr>
          <w:rFonts w:ascii="Arial" w:hAnsi="Arial" w:cs="Arial"/>
          <w:sz w:val="22"/>
          <w:szCs w:val="22"/>
          <w:lang w:val="en-GB"/>
        </w:rPr>
        <w:t xml:space="preserve"> found refuge from impending war in Europe in a cottage near </w:t>
      </w:r>
      <w:proofErr w:type="spellStart"/>
      <w:r w:rsidRPr="00E7409F">
        <w:rPr>
          <w:rFonts w:ascii="Arial" w:hAnsi="Arial" w:cs="Arial"/>
          <w:sz w:val="22"/>
          <w:szCs w:val="22"/>
          <w:lang w:val="en-GB"/>
        </w:rPr>
        <w:t>Leenane</w:t>
      </w:r>
      <w:proofErr w:type="spellEnd"/>
      <w:r w:rsidRPr="00E7409F">
        <w:rPr>
          <w:rFonts w:ascii="Arial" w:hAnsi="Arial" w:cs="Arial"/>
          <w:sz w:val="22"/>
          <w:szCs w:val="22"/>
          <w:lang w:val="en-GB"/>
        </w:rPr>
        <w:t xml:space="preserve">. Gerard Dillon, James </w:t>
      </w:r>
      <w:proofErr w:type="spellStart"/>
      <w:r w:rsidRPr="00E7409F">
        <w:rPr>
          <w:rFonts w:ascii="Arial" w:hAnsi="Arial" w:cs="Arial"/>
          <w:sz w:val="22"/>
          <w:szCs w:val="22"/>
          <w:lang w:val="en-GB"/>
        </w:rPr>
        <w:t>MacIntyre</w:t>
      </w:r>
      <w:proofErr w:type="spellEnd"/>
      <w:r w:rsidRPr="00E7409F">
        <w:rPr>
          <w:rFonts w:ascii="Arial" w:hAnsi="Arial" w:cs="Arial"/>
          <w:sz w:val="22"/>
          <w:szCs w:val="22"/>
          <w:lang w:val="en-GB"/>
        </w:rPr>
        <w:t xml:space="preserve"> and Arthur Armstrong made </w:t>
      </w:r>
      <w:proofErr w:type="spellStart"/>
      <w:r w:rsidRPr="00E7409F">
        <w:rPr>
          <w:rFonts w:ascii="Arial" w:hAnsi="Arial" w:cs="Arial"/>
          <w:sz w:val="22"/>
          <w:szCs w:val="22"/>
          <w:lang w:val="en-GB"/>
        </w:rPr>
        <w:t>Inishla</w:t>
      </w:r>
      <w:r w:rsidR="003773E4" w:rsidRPr="00E7409F">
        <w:rPr>
          <w:rFonts w:ascii="Arial" w:hAnsi="Arial" w:cs="Arial"/>
          <w:sz w:val="22"/>
          <w:szCs w:val="22"/>
          <w:lang w:val="en-GB"/>
        </w:rPr>
        <w:t>c</w:t>
      </w:r>
      <w:r w:rsidRPr="00E7409F">
        <w:rPr>
          <w:rFonts w:ascii="Arial" w:hAnsi="Arial" w:cs="Arial"/>
          <w:sz w:val="22"/>
          <w:szCs w:val="22"/>
          <w:lang w:val="en-GB"/>
        </w:rPr>
        <w:t>ken</w:t>
      </w:r>
      <w:proofErr w:type="spellEnd"/>
      <w:r w:rsidRPr="00E7409F">
        <w:rPr>
          <w:rFonts w:ascii="Arial" w:hAnsi="Arial" w:cs="Arial"/>
          <w:sz w:val="22"/>
          <w:szCs w:val="22"/>
          <w:lang w:val="en-GB"/>
        </w:rPr>
        <w:t xml:space="preserve"> their home. Dorothy Cross literally uses the Connemara landscape and seascape in her work; Barrie Cooke’s Great Irish Elk must have roamed the Twelve Bens in prehistoric times. Even Lucien Freud could not resist capturing the boats at rest near </w:t>
      </w:r>
      <w:proofErr w:type="spellStart"/>
      <w:r w:rsidRPr="00E7409F">
        <w:rPr>
          <w:rFonts w:ascii="Arial" w:hAnsi="Arial" w:cs="Arial"/>
          <w:sz w:val="22"/>
          <w:szCs w:val="22"/>
          <w:lang w:val="en-GB"/>
        </w:rPr>
        <w:t>Cashel</w:t>
      </w:r>
      <w:proofErr w:type="spellEnd"/>
      <w:r w:rsidRPr="00E7409F">
        <w:rPr>
          <w:rFonts w:ascii="Arial" w:hAnsi="Arial" w:cs="Arial"/>
          <w:sz w:val="22"/>
          <w:szCs w:val="22"/>
          <w:lang w:val="en-GB"/>
        </w:rPr>
        <w:t xml:space="preserve"> pier.</w:t>
      </w:r>
    </w:p>
    <w:p w:rsidR="00AA3867" w:rsidRPr="00E7409F" w:rsidRDefault="00AA3867" w:rsidP="00E7409F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AA3867" w:rsidRPr="00E7409F" w:rsidRDefault="00AA3867" w:rsidP="00E7409F">
      <w:pPr>
        <w:jc w:val="both"/>
        <w:rPr>
          <w:rFonts w:ascii="Arial" w:hAnsi="Arial" w:cs="Arial"/>
          <w:sz w:val="22"/>
          <w:szCs w:val="22"/>
          <w:lang w:val="en-GB"/>
        </w:rPr>
      </w:pPr>
      <w:r w:rsidRPr="00E7409F">
        <w:rPr>
          <w:rFonts w:ascii="Arial" w:hAnsi="Arial" w:cs="Arial"/>
          <w:sz w:val="22"/>
          <w:szCs w:val="22"/>
          <w:lang w:val="en-GB"/>
        </w:rPr>
        <w:t>It is the ethos of this exhibition to celebrate this artistic love affair with the west by bringing together a group of artists that have exhibited at IMMA and allowing these works to return to the place where many of them first saw the light of day.</w:t>
      </w:r>
    </w:p>
    <w:p w:rsidR="00AA3867" w:rsidRPr="00E7409F" w:rsidRDefault="00AA3867" w:rsidP="00E7409F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AA3867" w:rsidRPr="00E7409F" w:rsidRDefault="00AA3867" w:rsidP="00E7409F">
      <w:pPr>
        <w:jc w:val="both"/>
        <w:rPr>
          <w:rFonts w:ascii="Arial" w:hAnsi="Arial" w:cs="Arial"/>
          <w:sz w:val="22"/>
          <w:szCs w:val="22"/>
          <w:lang w:val="en-GB"/>
        </w:rPr>
      </w:pPr>
      <w:r w:rsidRPr="00E7409F">
        <w:rPr>
          <w:rFonts w:ascii="Arial" w:hAnsi="Arial" w:cs="Arial"/>
          <w:sz w:val="22"/>
          <w:szCs w:val="22"/>
          <w:lang w:val="en-GB"/>
        </w:rPr>
        <w:t>It is to IMMA’s credit that they have allowed these works to breath</w:t>
      </w:r>
      <w:r w:rsidR="003773E4" w:rsidRPr="00E7409F">
        <w:rPr>
          <w:rFonts w:ascii="Arial" w:hAnsi="Arial" w:cs="Arial"/>
          <w:sz w:val="22"/>
          <w:szCs w:val="22"/>
          <w:lang w:val="en-GB"/>
        </w:rPr>
        <w:t>e</w:t>
      </w:r>
      <w:r w:rsidRPr="00E7409F">
        <w:rPr>
          <w:rFonts w:ascii="Arial" w:hAnsi="Arial" w:cs="Arial"/>
          <w:sz w:val="22"/>
          <w:szCs w:val="22"/>
          <w:lang w:val="en-GB"/>
        </w:rPr>
        <w:t xml:space="preserve"> in the Connemara air and travel west to </w:t>
      </w:r>
      <w:proofErr w:type="spellStart"/>
      <w:r w:rsidRPr="00E7409F">
        <w:rPr>
          <w:rFonts w:ascii="Arial" w:hAnsi="Arial" w:cs="Arial"/>
          <w:sz w:val="22"/>
          <w:szCs w:val="22"/>
          <w:lang w:val="en-GB"/>
        </w:rPr>
        <w:t>Clifden</w:t>
      </w:r>
      <w:proofErr w:type="spellEnd"/>
      <w:r w:rsidRPr="00E7409F">
        <w:rPr>
          <w:rFonts w:ascii="Arial" w:hAnsi="Arial" w:cs="Arial"/>
          <w:sz w:val="22"/>
          <w:szCs w:val="22"/>
          <w:lang w:val="en-GB"/>
        </w:rPr>
        <w:t>. It demonstrates the inclusive nature of this institution and its openness to giving art back to the people. Some of the works in this exhibition will be familiar and accessible</w:t>
      </w:r>
      <w:r w:rsidR="003773E4" w:rsidRPr="00E7409F">
        <w:rPr>
          <w:rFonts w:ascii="Arial" w:hAnsi="Arial" w:cs="Arial"/>
          <w:sz w:val="22"/>
          <w:szCs w:val="22"/>
          <w:lang w:val="en-GB"/>
        </w:rPr>
        <w:t>,</w:t>
      </w:r>
      <w:r w:rsidRPr="00E7409F">
        <w:rPr>
          <w:rFonts w:ascii="Arial" w:hAnsi="Arial" w:cs="Arial"/>
          <w:sz w:val="22"/>
          <w:szCs w:val="22"/>
          <w:lang w:val="en-GB"/>
        </w:rPr>
        <w:t xml:space="preserve"> others will be challenging and new but all hold a place in our national artistic heritage and for the first time are gathered together outside Dublin in a place that played a part in their creation.</w:t>
      </w:r>
    </w:p>
    <w:p w:rsidR="00AA3867" w:rsidRPr="00E7409F" w:rsidRDefault="00AA3867" w:rsidP="00E7409F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7409F" w:rsidRPr="00E7409F" w:rsidRDefault="00E7409F" w:rsidP="00161D4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AA3867" w:rsidRPr="00E7409F" w:rsidRDefault="00AA3867" w:rsidP="00161D4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E7409F">
        <w:rPr>
          <w:rFonts w:ascii="Arial" w:hAnsi="Arial" w:cs="Arial"/>
          <w:sz w:val="22"/>
          <w:szCs w:val="22"/>
          <w:lang w:val="en-GB"/>
        </w:rPr>
        <w:t xml:space="preserve">Desmond </w:t>
      </w:r>
      <w:proofErr w:type="spellStart"/>
      <w:r w:rsidRPr="00E7409F">
        <w:rPr>
          <w:rFonts w:ascii="Arial" w:hAnsi="Arial" w:cs="Arial"/>
          <w:sz w:val="22"/>
          <w:szCs w:val="22"/>
          <w:lang w:val="en-GB"/>
        </w:rPr>
        <w:t>Lally</w:t>
      </w:r>
      <w:proofErr w:type="spellEnd"/>
    </w:p>
    <w:p w:rsidR="00F823F4" w:rsidRPr="00E7409F" w:rsidRDefault="00AA3867" w:rsidP="00161D41">
      <w:pP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E7409F">
        <w:rPr>
          <w:rFonts w:ascii="Arial" w:hAnsi="Arial" w:cs="Arial"/>
          <w:i/>
          <w:sz w:val="22"/>
          <w:szCs w:val="22"/>
          <w:lang w:val="en-GB"/>
        </w:rPr>
        <w:t xml:space="preserve">Arts Committee; </w:t>
      </w:r>
      <w:proofErr w:type="spellStart"/>
      <w:r w:rsidRPr="00E7409F">
        <w:rPr>
          <w:rFonts w:ascii="Arial" w:hAnsi="Arial" w:cs="Arial"/>
          <w:i/>
          <w:sz w:val="22"/>
          <w:szCs w:val="22"/>
          <w:lang w:val="en-GB"/>
        </w:rPr>
        <w:t>Clifden</w:t>
      </w:r>
      <w:proofErr w:type="spellEnd"/>
      <w:r w:rsidRPr="00E7409F">
        <w:rPr>
          <w:rFonts w:ascii="Arial" w:hAnsi="Arial" w:cs="Arial"/>
          <w:i/>
          <w:sz w:val="22"/>
          <w:szCs w:val="22"/>
          <w:lang w:val="en-GB"/>
        </w:rPr>
        <w:t xml:space="preserve"> Community Arts Festival</w:t>
      </w:r>
    </w:p>
    <w:tbl>
      <w:tblPr>
        <w:tblStyle w:val="TableGrid"/>
        <w:tblW w:w="0" w:type="auto"/>
        <w:tblLook w:val="04A0"/>
      </w:tblPr>
      <w:tblGrid>
        <w:gridCol w:w="1101"/>
        <w:gridCol w:w="1910"/>
        <w:gridCol w:w="1632"/>
      </w:tblGrid>
      <w:tr w:rsidR="00E7409F" w:rsidRPr="00F823F4" w:rsidTr="00F823F4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7409F" w:rsidRPr="00F823F4" w:rsidRDefault="00E7409F" w:rsidP="00F9591D">
            <w:pPr>
              <w:jc w:val="both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:rsidR="00E7409F" w:rsidRPr="00F823F4" w:rsidRDefault="00E7409F" w:rsidP="00F9591D">
            <w:pPr>
              <w:jc w:val="both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E7409F" w:rsidRPr="00F823F4" w:rsidRDefault="00E7409F" w:rsidP="00F9591D">
            <w:pPr>
              <w:jc w:val="both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E7409F" w:rsidRPr="00F823F4" w:rsidRDefault="00E7409F" w:rsidP="00F9591D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AA3867" w:rsidRPr="00F823F4" w:rsidRDefault="00AA3867">
      <w:pPr>
        <w:rPr>
          <w:rFonts w:ascii="Arial" w:hAnsi="Arial" w:cs="Arial"/>
          <w:sz w:val="32"/>
          <w:szCs w:val="32"/>
        </w:rPr>
      </w:pPr>
    </w:p>
    <w:sectPr w:rsidR="00AA3867" w:rsidRPr="00F823F4" w:rsidSect="00F823F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E58" w:rsidRDefault="00EE2E58" w:rsidP="00EE4001">
      <w:r>
        <w:separator/>
      </w:r>
    </w:p>
  </w:endnote>
  <w:endnote w:type="continuationSeparator" w:id="0">
    <w:p w:rsidR="00EE2E58" w:rsidRDefault="00EE2E58" w:rsidP="00EE4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E58" w:rsidRDefault="00EE2E58" w:rsidP="00EE4001">
      <w:r>
        <w:separator/>
      </w:r>
    </w:p>
  </w:footnote>
  <w:footnote w:type="continuationSeparator" w:id="0">
    <w:p w:rsidR="00EE2E58" w:rsidRDefault="00EE2E58" w:rsidP="00EE4001">
      <w:r>
        <w:continuationSeparator/>
      </w:r>
    </w:p>
  </w:footnote>
  <w:footnote w:id="1">
    <w:p w:rsidR="00EE4001" w:rsidRPr="00E7409F" w:rsidRDefault="00EE4001" w:rsidP="00EE4001">
      <w:pPr>
        <w:jc w:val="both"/>
        <w:rPr>
          <w:rFonts w:ascii="Arial" w:hAnsi="Arial" w:cs="Arial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E7409F">
        <w:rPr>
          <w:rFonts w:ascii="Arial" w:hAnsi="Arial" w:cs="Arial"/>
          <w:sz w:val="22"/>
          <w:szCs w:val="22"/>
        </w:rPr>
        <w:t>The title</w:t>
      </w:r>
      <w:r w:rsidRPr="00E7409F">
        <w:rPr>
          <w:rFonts w:ascii="Arial" w:hAnsi="Arial" w:cs="Arial"/>
          <w:i/>
          <w:sz w:val="22"/>
          <w:szCs w:val="22"/>
        </w:rPr>
        <w:t xml:space="preserve"> Captivating Brightness</w:t>
      </w:r>
      <w:r w:rsidRPr="00E7409F">
        <w:rPr>
          <w:rFonts w:ascii="Arial" w:hAnsi="Arial" w:cs="Arial"/>
          <w:sz w:val="22"/>
          <w:szCs w:val="22"/>
        </w:rPr>
        <w:t xml:space="preserve"> is taken from a poem </w:t>
      </w:r>
      <w:proofErr w:type="spellStart"/>
      <w:r w:rsidRPr="00E7409F">
        <w:rPr>
          <w:rFonts w:ascii="Arial" w:hAnsi="Arial" w:cs="Arial"/>
          <w:i/>
          <w:sz w:val="22"/>
          <w:szCs w:val="22"/>
        </w:rPr>
        <w:t>Ballynahinch</w:t>
      </w:r>
      <w:proofErr w:type="spellEnd"/>
      <w:r w:rsidRPr="00E7409F">
        <w:rPr>
          <w:rFonts w:ascii="Arial" w:hAnsi="Arial" w:cs="Arial"/>
          <w:i/>
          <w:sz w:val="22"/>
          <w:szCs w:val="22"/>
        </w:rPr>
        <w:t xml:space="preserve"> Lake</w:t>
      </w:r>
      <w:r w:rsidRPr="00E7409F">
        <w:rPr>
          <w:rFonts w:ascii="Arial" w:hAnsi="Arial" w:cs="Arial"/>
          <w:sz w:val="22"/>
          <w:szCs w:val="22"/>
        </w:rPr>
        <w:t xml:space="preserve"> by Seamus Heaney. First published by </w:t>
      </w:r>
      <w:proofErr w:type="spellStart"/>
      <w:r w:rsidRPr="00E7409F">
        <w:rPr>
          <w:rFonts w:ascii="Arial" w:hAnsi="Arial" w:cs="Arial"/>
          <w:sz w:val="22"/>
          <w:szCs w:val="22"/>
        </w:rPr>
        <w:t>Ballynahinch</w:t>
      </w:r>
      <w:proofErr w:type="spellEnd"/>
      <w:r w:rsidRPr="00E7409F">
        <w:rPr>
          <w:rFonts w:ascii="Arial" w:hAnsi="Arial" w:cs="Arial"/>
          <w:sz w:val="22"/>
          <w:szCs w:val="22"/>
        </w:rPr>
        <w:t xml:space="preserve"> Castle in 1999 and later included in </w:t>
      </w:r>
      <w:r w:rsidRPr="00E7409F">
        <w:rPr>
          <w:rFonts w:ascii="Arial" w:hAnsi="Arial" w:cs="Arial"/>
          <w:i/>
          <w:sz w:val="22"/>
          <w:szCs w:val="22"/>
        </w:rPr>
        <w:t>Electric Light</w:t>
      </w:r>
      <w:r w:rsidRPr="00E7409F">
        <w:rPr>
          <w:rFonts w:ascii="Arial" w:hAnsi="Arial" w:cs="Arial"/>
          <w:sz w:val="22"/>
          <w:szCs w:val="22"/>
        </w:rPr>
        <w:t xml:space="preserve"> published by Faber and Faber in 2001. We are grateful to Seamus Heaney for allowing us to use his words.</w:t>
      </w:r>
    </w:p>
    <w:p w:rsidR="00EE4001" w:rsidRPr="00E7409F" w:rsidRDefault="00EE4001" w:rsidP="00EE4001">
      <w:pPr>
        <w:jc w:val="both"/>
        <w:rPr>
          <w:rFonts w:ascii="Arial" w:hAnsi="Arial" w:cs="Arial"/>
          <w:sz w:val="22"/>
          <w:szCs w:val="22"/>
        </w:rPr>
      </w:pPr>
    </w:p>
    <w:p w:rsidR="00EE4001" w:rsidRPr="00EE4001" w:rsidRDefault="00EE4001">
      <w:pPr>
        <w:pStyle w:val="FootnoteText"/>
        <w:rPr>
          <w:lang w:val="en-IE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867"/>
    <w:rsid w:val="000C6DB4"/>
    <w:rsid w:val="00127B2C"/>
    <w:rsid w:val="00151543"/>
    <w:rsid w:val="00161D41"/>
    <w:rsid w:val="001634FF"/>
    <w:rsid w:val="002F3581"/>
    <w:rsid w:val="00301705"/>
    <w:rsid w:val="003773E4"/>
    <w:rsid w:val="003C597E"/>
    <w:rsid w:val="00496062"/>
    <w:rsid w:val="00573CC8"/>
    <w:rsid w:val="00575730"/>
    <w:rsid w:val="00585BD7"/>
    <w:rsid w:val="00603AD0"/>
    <w:rsid w:val="006D12F6"/>
    <w:rsid w:val="0078581D"/>
    <w:rsid w:val="00AA3867"/>
    <w:rsid w:val="00AE7932"/>
    <w:rsid w:val="00B92D8C"/>
    <w:rsid w:val="00BF1624"/>
    <w:rsid w:val="00C82F3D"/>
    <w:rsid w:val="00D14B54"/>
    <w:rsid w:val="00E7409F"/>
    <w:rsid w:val="00EE2E58"/>
    <w:rsid w:val="00EE4001"/>
    <w:rsid w:val="00F3723C"/>
    <w:rsid w:val="00F823F4"/>
    <w:rsid w:val="00F9591D"/>
    <w:rsid w:val="00FA0F08"/>
    <w:rsid w:val="00FC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3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67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161D41"/>
    <w:rPr>
      <w:b/>
      <w:bCs/>
      <w:i w:val="0"/>
      <w:iCs w:val="0"/>
    </w:rPr>
  </w:style>
  <w:style w:type="character" w:styleId="FootnoteReference">
    <w:name w:val="footnote reference"/>
    <w:basedOn w:val="DefaultParagraphFont"/>
    <w:semiHidden/>
    <w:rsid w:val="00F823F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40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00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176AD-28EB-4EA0-B4DC-E7C524FB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johanne.mullan</dc:creator>
  <cp:keywords/>
  <dc:description/>
  <cp:lastModifiedBy>johanne.mullan</cp:lastModifiedBy>
  <cp:revision>16</cp:revision>
  <cp:lastPrinted>2012-09-06T12:19:00Z</cp:lastPrinted>
  <dcterms:created xsi:type="dcterms:W3CDTF">2012-09-04T11:35:00Z</dcterms:created>
  <dcterms:modified xsi:type="dcterms:W3CDTF">2012-09-09T20:45:00Z</dcterms:modified>
</cp:coreProperties>
</file>